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9FF" w:rsidRDefault="003039FF" w:rsidP="003039FF">
      <w:pPr>
        <w:spacing w:line="360" w:lineRule="auto"/>
        <w:jc w:val="center"/>
        <w:rPr>
          <w:b/>
          <w:sz w:val="28"/>
          <w:szCs w:val="28"/>
        </w:rPr>
      </w:pPr>
      <w:r w:rsidRPr="003039FF">
        <w:rPr>
          <w:b/>
          <w:sz w:val="28"/>
          <w:szCs w:val="28"/>
        </w:rPr>
        <w:t>Објављивање имена донатора политичких странака</w:t>
      </w:r>
    </w:p>
    <w:p w:rsidR="003039FF" w:rsidRPr="003039FF" w:rsidRDefault="003039FF" w:rsidP="003039FF">
      <w:pPr>
        <w:spacing w:line="360" w:lineRule="auto"/>
        <w:jc w:val="center"/>
        <w:rPr>
          <w:b/>
          <w:sz w:val="28"/>
          <w:szCs w:val="28"/>
        </w:rPr>
      </w:pPr>
    </w:p>
    <w:p w:rsidR="003039FF" w:rsidRPr="00D40F15" w:rsidRDefault="003039FF" w:rsidP="003039FF">
      <w:pPr>
        <w:shd w:val="clear" w:color="auto" w:fill="FFFFFF"/>
        <w:spacing w:after="240" w:line="360" w:lineRule="auto"/>
        <w:jc w:val="both"/>
      </w:pPr>
      <w:r w:rsidRPr="00D40F15">
        <w:t xml:space="preserve">Једна од обавеза из Закона о финансирању политичких активности, које Транспарентост – Србија прати у континуитету од почетка примене закона јесте и </w:t>
      </w:r>
      <w:r w:rsidRPr="00D40F15">
        <w:rPr>
          <w:b/>
        </w:rPr>
        <w:t xml:space="preserve">објављивање имена људи и назива фирми који су политичких субјектима дали током календарске године више од једне просечне месечне зараде у Републици </w:t>
      </w:r>
      <w:r w:rsidRPr="00D40F15">
        <w:t xml:space="preserve">(око 40.000 динара). Закон обавезује странке да те податке објаве у року од 8 дана на свом веб-сајту и прописује казне за оне које то не учине. </w:t>
      </w:r>
    </w:p>
    <w:p w:rsidR="003039FF" w:rsidRPr="00D40F15" w:rsidRDefault="003039FF" w:rsidP="003039FF">
      <w:pPr>
        <w:shd w:val="clear" w:color="auto" w:fill="FFFFFF"/>
        <w:spacing w:after="240" w:line="360" w:lineRule="auto"/>
        <w:jc w:val="both"/>
      </w:pPr>
      <w:r w:rsidRPr="00D40F15">
        <w:t xml:space="preserve">Као што смо већ представили јавности у јулу 2012, на основу извештаја о финансирању парламентарне и председничке кампање </w:t>
      </w:r>
      <w:r w:rsidRPr="00D40F15">
        <w:rPr>
          <w:b/>
        </w:rPr>
        <w:t>утврдили смо да поједине странке нису испуниле ову своју обавезу</w:t>
      </w:r>
      <w:r w:rsidRPr="00D40F15">
        <w:t xml:space="preserve">, али због тога још увек нису покренути поступци за прекршајно гоњење: </w:t>
      </w:r>
    </w:p>
    <w:tbl>
      <w:tblPr>
        <w:tblW w:w="9200" w:type="dxa"/>
        <w:tblInd w:w="93" w:type="dxa"/>
        <w:tblLook w:val="04A0"/>
      </w:tblPr>
      <w:tblGrid>
        <w:gridCol w:w="2648"/>
        <w:gridCol w:w="1638"/>
        <w:gridCol w:w="1638"/>
        <w:gridCol w:w="1638"/>
        <w:gridCol w:w="1638"/>
      </w:tblGrid>
      <w:tr w:rsidR="003039FF" w:rsidRPr="00D40F15" w:rsidTr="00B0359E">
        <w:trPr>
          <w:trHeight w:val="630"/>
        </w:trPr>
        <w:tc>
          <w:tcPr>
            <w:tcW w:w="920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039FF" w:rsidRPr="000211D8" w:rsidRDefault="003039FF" w:rsidP="003039FF">
            <w:pPr>
              <w:spacing w:line="360" w:lineRule="auto"/>
              <w:jc w:val="center"/>
              <w:rPr>
                <w:bCs/>
                <w:lang w:eastAsia="en-GB"/>
              </w:rPr>
            </w:pPr>
            <w:r w:rsidRPr="000211D8">
              <w:rPr>
                <w:bCs/>
                <w:lang w:eastAsia="en-GB"/>
              </w:rPr>
              <w:t xml:space="preserve">Приказ већих прилога који су наведени у извештају о финансирању парламентарне и председничке изборне кампање али нису објављени на веб-странама странака и коалиција </w:t>
            </w:r>
            <w:r w:rsidRPr="00D40F15">
              <w:rPr>
                <w:bCs/>
                <w:lang w:eastAsia="en-GB"/>
              </w:rPr>
              <w:t>– јул 2012</w:t>
            </w:r>
          </w:p>
        </w:tc>
      </w:tr>
      <w:tr w:rsidR="003039FF" w:rsidRPr="00D40F15" w:rsidTr="00B0359E">
        <w:trPr>
          <w:trHeight w:val="1170"/>
        </w:trPr>
        <w:tc>
          <w:tcPr>
            <w:tcW w:w="3300" w:type="dxa"/>
            <w:tcBorders>
              <w:top w:val="nil"/>
              <w:left w:val="single" w:sz="4" w:space="0" w:color="auto"/>
              <w:bottom w:val="single" w:sz="4" w:space="0" w:color="auto"/>
              <w:right w:val="single" w:sz="4" w:space="0" w:color="auto"/>
            </w:tcBorders>
            <w:shd w:val="clear" w:color="auto" w:fill="auto"/>
            <w:vAlign w:val="bottom"/>
            <w:hideMark/>
          </w:tcPr>
          <w:p w:rsidR="003039FF" w:rsidRPr="000211D8" w:rsidRDefault="003039FF" w:rsidP="003039FF">
            <w:pPr>
              <w:spacing w:line="360" w:lineRule="auto"/>
              <w:rPr>
                <w:bCs/>
                <w:lang w:eastAsia="en-GB"/>
              </w:rPr>
            </w:pPr>
            <w:r w:rsidRPr="000211D8">
              <w:rPr>
                <w:bCs/>
                <w:lang w:eastAsia="en-GB"/>
              </w:rPr>
              <w:t>Финансијски извештај</w:t>
            </w:r>
          </w:p>
        </w:tc>
        <w:tc>
          <w:tcPr>
            <w:tcW w:w="1360" w:type="dxa"/>
            <w:tcBorders>
              <w:top w:val="nil"/>
              <w:left w:val="nil"/>
              <w:bottom w:val="single" w:sz="4" w:space="0" w:color="auto"/>
              <w:right w:val="single" w:sz="4" w:space="0" w:color="auto"/>
            </w:tcBorders>
            <w:shd w:val="clear" w:color="auto" w:fill="auto"/>
            <w:vAlign w:val="bottom"/>
            <w:hideMark/>
          </w:tcPr>
          <w:p w:rsidR="003039FF" w:rsidRPr="000211D8" w:rsidRDefault="003039FF" w:rsidP="003039FF">
            <w:pPr>
              <w:spacing w:line="360" w:lineRule="auto"/>
              <w:rPr>
                <w:lang w:eastAsia="en-GB"/>
              </w:rPr>
            </w:pPr>
            <w:r w:rsidRPr="000211D8">
              <w:rPr>
                <w:lang w:eastAsia="en-GB"/>
              </w:rPr>
              <w:t>Број необјављених прилога у мају 2012</w:t>
            </w:r>
          </w:p>
        </w:tc>
        <w:tc>
          <w:tcPr>
            <w:tcW w:w="1600" w:type="dxa"/>
            <w:tcBorders>
              <w:top w:val="nil"/>
              <w:left w:val="nil"/>
              <w:bottom w:val="single" w:sz="4" w:space="0" w:color="auto"/>
              <w:right w:val="single" w:sz="4" w:space="0" w:color="auto"/>
            </w:tcBorders>
            <w:shd w:val="clear" w:color="auto" w:fill="auto"/>
            <w:vAlign w:val="bottom"/>
            <w:hideMark/>
          </w:tcPr>
          <w:p w:rsidR="003039FF" w:rsidRPr="000211D8" w:rsidRDefault="003039FF" w:rsidP="003039FF">
            <w:pPr>
              <w:spacing w:line="360" w:lineRule="auto"/>
              <w:rPr>
                <w:lang w:eastAsia="en-GB"/>
              </w:rPr>
            </w:pPr>
            <w:r w:rsidRPr="000211D8">
              <w:rPr>
                <w:lang w:eastAsia="en-GB"/>
              </w:rPr>
              <w:t>Вредност необјављених прилога у мају 2012</w:t>
            </w:r>
          </w:p>
        </w:tc>
        <w:tc>
          <w:tcPr>
            <w:tcW w:w="1460" w:type="dxa"/>
            <w:tcBorders>
              <w:top w:val="nil"/>
              <w:left w:val="nil"/>
              <w:bottom w:val="single" w:sz="4" w:space="0" w:color="auto"/>
              <w:right w:val="single" w:sz="4" w:space="0" w:color="auto"/>
            </w:tcBorders>
            <w:shd w:val="clear" w:color="auto" w:fill="auto"/>
            <w:vAlign w:val="bottom"/>
            <w:hideMark/>
          </w:tcPr>
          <w:p w:rsidR="003039FF" w:rsidRPr="000211D8" w:rsidRDefault="003039FF" w:rsidP="003039FF">
            <w:pPr>
              <w:spacing w:line="360" w:lineRule="auto"/>
              <w:rPr>
                <w:lang w:eastAsia="en-GB"/>
              </w:rPr>
            </w:pPr>
            <w:r w:rsidRPr="000211D8">
              <w:rPr>
                <w:lang w:eastAsia="en-GB"/>
              </w:rPr>
              <w:t>Број необјављених прилога у јулу 2012</w:t>
            </w:r>
          </w:p>
        </w:tc>
        <w:tc>
          <w:tcPr>
            <w:tcW w:w="1480" w:type="dxa"/>
            <w:tcBorders>
              <w:top w:val="nil"/>
              <w:left w:val="nil"/>
              <w:bottom w:val="single" w:sz="4" w:space="0" w:color="auto"/>
              <w:right w:val="single" w:sz="4" w:space="0" w:color="auto"/>
            </w:tcBorders>
            <w:shd w:val="clear" w:color="auto" w:fill="auto"/>
            <w:vAlign w:val="bottom"/>
            <w:hideMark/>
          </w:tcPr>
          <w:p w:rsidR="003039FF" w:rsidRPr="000211D8" w:rsidRDefault="003039FF" w:rsidP="003039FF">
            <w:pPr>
              <w:spacing w:line="360" w:lineRule="auto"/>
              <w:rPr>
                <w:lang w:eastAsia="en-GB"/>
              </w:rPr>
            </w:pPr>
            <w:r w:rsidRPr="000211D8">
              <w:rPr>
                <w:lang w:eastAsia="en-GB"/>
              </w:rPr>
              <w:t>Вредност необјављених прилога у јулу 2012</w:t>
            </w:r>
          </w:p>
        </w:tc>
      </w:tr>
      <w:tr w:rsidR="003039FF" w:rsidRPr="00D40F15" w:rsidTr="00B0359E">
        <w:trPr>
          <w:trHeight w:val="300"/>
        </w:trPr>
        <w:tc>
          <w:tcPr>
            <w:tcW w:w="3300" w:type="dxa"/>
            <w:tcBorders>
              <w:top w:val="nil"/>
              <w:left w:val="single" w:sz="4" w:space="0" w:color="auto"/>
              <w:bottom w:val="single" w:sz="4" w:space="0" w:color="auto"/>
              <w:right w:val="single" w:sz="4" w:space="0" w:color="auto"/>
            </w:tcBorders>
            <w:shd w:val="clear" w:color="auto" w:fill="auto"/>
            <w:vAlign w:val="bottom"/>
            <w:hideMark/>
          </w:tcPr>
          <w:p w:rsidR="003039FF" w:rsidRPr="000211D8" w:rsidRDefault="003039FF" w:rsidP="003039FF">
            <w:pPr>
              <w:spacing w:line="360" w:lineRule="auto"/>
              <w:rPr>
                <w:bCs/>
                <w:lang w:eastAsia="en-GB"/>
              </w:rPr>
            </w:pPr>
            <w:r w:rsidRPr="000211D8">
              <w:rPr>
                <w:bCs/>
                <w:lang w:eastAsia="en-GB"/>
              </w:rPr>
              <w:t>Избор за бољи живот - скупштина</w:t>
            </w:r>
          </w:p>
        </w:tc>
        <w:tc>
          <w:tcPr>
            <w:tcW w:w="1360" w:type="dxa"/>
            <w:tcBorders>
              <w:top w:val="nil"/>
              <w:left w:val="nil"/>
              <w:bottom w:val="single" w:sz="4" w:space="0" w:color="auto"/>
              <w:right w:val="single" w:sz="4" w:space="0" w:color="auto"/>
            </w:tcBorders>
            <w:shd w:val="clear" w:color="auto" w:fill="auto"/>
            <w:vAlign w:val="center"/>
            <w:hideMark/>
          </w:tcPr>
          <w:p w:rsidR="003039FF" w:rsidRPr="000211D8" w:rsidRDefault="003039FF" w:rsidP="003039FF">
            <w:pPr>
              <w:spacing w:line="360" w:lineRule="auto"/>
              <w:jc w:val="right"/>
              <w:rPr>
                <w:lang w:eastAsia="en-GB"/>
              </w:rPr>
            </w:pPr>
            <w:r w:rsidRPr="000211D8">
              <w:rPr>
                <w:lang w:eastAsia="en-GB"/>
              </w:rPr>
              <w:t>/</w:t>
            </w:r>
          </w:p>
        </w:tc>
        <w:tc>
          <w:tcPr>
            <w:tcW w:w="1600" w:type="dxa"/>
            <w:tcBorders>
              <w:top w:val="nil"/>
              <w:left w:val="nil"/>
              <w:bottom w:val="single" w:sz="4" w:space="0" w:color="auto"/>
              <w:right w:val="single" w:sz="4" w:space="0" w:color="auto"/>
            </w:tcBorders>
            <w:shd w:val="clear" w:color="auto" w:fill="auto"/>
            <w:vAlign w:val="center"/>
            <w:hideMark/>
          </w:tcPr>
          <w:p w:rsidR="003039FF" w:rsidRPr="000211D8" w:rsidRDefault="003039FF" w:rsidP="003039FF">
            <w:pPr>
              <w:spacing w:line="360" w:lineRule="auto"/>
              <w:jc w:val="right"/>
              <w:rPr>
                <w:lang w:eastAsia="en-GB"/>
              </w:rPr>
            </w:pPr>
            <w:r w:rsidRPr="000211D8">
              <w:rPr>
                <w:lang w:eastAsia="en-GB"/>
              </w:rPr>
              <w:t>/</w:t>
            </w:r>
          </w:p>
        </w:tc>
        <w:tc>
          <w:tcPr>
            <w:tcW w:w="1460" w:type="dxa"/>
            <w:tcBorders>
              <w:top w:val="nil"/>
              <w:left w:val="nil"/>
              <w:bottom w:val="single" w:sz="4" w:space="0" w:color="auto"/>
              <w:right w:val="single" w:sz="4" w:space="0" w:color="auto"/>
            </w:tcBorders>
            <w:shd w:val="clear" w:color="auto" w:fill="auto"/>
            <w:vAlign w:val="center"/>
            <w:hideMark/>
          </w:tcPr>
          <w:p w:rsidR="003039FF" w:rsidRPr="000211D8" w:rsidRDefault="003039FF" w:rsidP="003039FF">
            <w:pPr>
              <w:spacing w:line="360" w:lineRule="auto"/>
              <w:jc w:val="right"/>
              <w:rPr>
                <w:lang w:eastAsia="en-GB"/>
              </w:rPr>
            </w:pPr>
            <w:r w:rsidRPr="000211D8">
              <w:rPr>
                <w:lang w:eastAsia="en-GB"/>
              </w:rPr>
              <w:t>/</w:t>
            </w:r>
          </w:p>
        </w:tc>
        <w:tc>
          <w:tcPr>
            <w:tcW w:w="1480" w:type="dxa"/>
            <w:tcBorders>
              <w:top w:val="nil"/>
              <w:left w:val="nil"/>
              <w:bottom w:val="single" w:sz="4" w:space="0" w:color="auto"/>
              <w:right w:val="single" w:sz="4" w:space="0" w:color="auto"/>
            </w:tcBorders>
            <w:shd w:val="clear" w:color="auto" w:fill="auto"/>
            <w:vAlign w:val="center"/>
            <w:hideMark/>
          </w:tcPr>
          <w:p w:rsidR="003039FF" w:rsidRPr="000211D8" w:rsidRDefault="003039FF" w:rsidP="003039FF">
            <w:pPr>
              <w:spacing w:line="360" w:lineRule="auto"/>
              <w:jc w:val="right"/>
              <w:rPr>
                <w:lang w:eastAsia="en-GB"/>
              </w:rPr>
            </w:pPr>
            <w:r w:rsidRPr="000211D8">
              <w:rPr>
                <w:lang w:eastAsia="en-GB"/>
              </w:rPr>
              <w:t>/</w:t>
            </w:r>
          </w:p>
        </w:tc>
      </w:tr>
      <w:tr w:rsidR="003039FF" w:rsidRPr="00D40F15" w:rsidTr="00B0359E">
        <w:trPr>
          <w:trHeight w:val="300"/>
        </w:trPr>
        <w:tc>
          <w:tcPr>
            <w:tcW w:w="3300" w:type="dxa"/>
            <w:tcBorders>
              <w:top w:val="nil"/>
              <w:left w:val="single" w:sz="4" w:space="0" w:color="auto"/>
              <w:bottom w:val="single" w:sz="4" w:space="0" w:color="auto"/>
              <w:right w:val="single" w:sz="4" w:space="0" w:color="auto"/>
            </w:tcBorders>
            <w:shd w:val="clear" w:color="auto" w:fill="auto"/>
            <w:vAlign w:val="bottom"/>
            <w:hideMark/>
          </w:tcPr>
          <w:p w:rsidR="003039FF" w:rsidRPr="000211D8" w:rsidRDefault="003039FF" w:rsidP="003039FF">
            <w:pPr>
              <w:spacing w:line="360" w:lineRule="auto"/>
              <w:rPr>
                <w:bCs/>
                <w:lang w:eastAsia="en-GB"/>
              </w:rPr>
            </w:pPr>
            <w:r w:rsidRPr="000211D8">
              <w:rPr>
                <w:bCs/>
                <w:lang w:eastAsia="en-GB"/>
              </w:rPr>
              <w:t>Покренимо Србију</w:t>
            </w:r>
          </w:p>
        </w:tc>
        <w:tc>
          <w:tcPr>
            <w:tcW w:w="1360" w:type="dxa"/>
            <w:tcBorders>
              <w:top w:val="nil"/>
              <w:left w:val="nil"/>
              <w:bottom w:val="single" w:sz="4" w:space="0" w:color="auto"/>
              <w:right w:val="single" w:sz="4" w:space="0" w:color="auto"/>
            </w:tcBorders>
            <w:shd w:val="clear" w:color="auto" w:fill="auto"/>
            <w:vAlign w:val="center"/>
            <w:hideMark/>
          </w:tcPr>
          <w:p w:rsidR="003039FF" w:rsidRPr="000211D8" w:rsidRDefault="003039FF" w:rsidP="003039FF">
            <w:pPr>
              <w:spacing w:line="360" w:lineRule="auto"/>
              <w:jc w:val="right"/>
              <w:rPr>
                <w:lang w:eastAsia="en-GB"/>
              </w:rPr>
            </w:pPr>
            <w:r w:rsidRPr="000211D8">
              <w:rPr>
                <w:lang w:eastAsia="en-GB"/>
              </w:rPr>
              <w:t>/</w:t>
            </w:r>
          </w:p>
        </w:tc>
        <w:tc>
          <w:tcPr>
            <w:tcW w:w="1600" w:type="dxa"/>
            <w:tcBorders>
              <w:top w:val="nil"/>
              <w:left w:val="nil"/>
              <w:bottom w:val="single" w:sz="4" w:space="0" w:color="auto"/>
              <w:right w:val="single" w:sz="4" w:space="0" w:color="auto"/>
            </w:tcBorders>
            <w:shd w:val="clear" w:color="auto" w:fill="auto"/>
            <w:vAlign w:val="center"/>
            <w:hideMark/>
          </w:tcPr>
          <w:p w:rsidR="003039FF" w:rsidRPr="000211D8" w:rsidRDefault="003039FF" w:rsidP="003039FF">
            <w:pPr>
              <w:spacing w:line="360" w:lineRule="auto"/>
              <w:jc w:val="right"/>
              <w:rPr>
                <w:lang w:eastAsia="en-GB"/>
              </w:rPr>
            </w:pPr>
            <w:r w:rsidRPr="000211D8">
              <w:rPr>
                <w:lang w:eastAsia="en-GB"/>
              </w:rPr>
              <w:t>/</w:t>
            </w:r>
          </w:p>
        </w:tc>
        <w:tc>
          <w:tcPr>
            <w:tcW w:w="1460" w:type="dxa"/>
            <w:tcBorders>
              <w:top w:val="nil"/>
              <w:left w:val="nil"/>
              <w:bottom w:val="single" w:sz="4" w:space="0" w:color="auto"/>
              <w:right w:val="single" w:sz="4" w:space="0" w:color="auto"/>
            </w:tcBorders>
            <w:shd w:val="clear" w:color="auto" w:fill="auto"/>
            <w:vAlign w:val="center"/>
            <w:hideMark/>
          </w:tcPr>
          <w:p w:rsidR="003039FF" w:rsidRPr="000211D8" w:rsidRDefault="003039FF" w:rsidP="003039FF">
            <w:pPr>
              <w:spacing w:line="360" w:lineRule="auto"/>
              <w:jc w:val="right"/>
              <w:rPr>
                <w:lang w:eastAsia="en-GB"/>
              </w:rPr>
            </w:pPr>
            <w:r w:rsidRPr="000211D8">
              <w:rPr>
                <w:lang w:eastAsia="en-GB"/>
              </w:rPr>
              <w:t>/</w:t>
            </w:r>
          </w:p>
        </w:tc>
        <w:tc>
          <w:tcPr>
            <w:tcW w:w="1480" w:type="dxa"/>
            <w:tcBorders>
              <w:top w:val="nil"/>
              <w:left w:val="nil"/>
              <w:bottom w:val="single" w:sz="4" w:space="0" w:color="auto"/>
              <w:right w:val="single" w:sz="4" w:space="0" w:color="auto"/>
            </w:tcBorders>
            <w:shd w:val="clear" w:color="auto" w:fill="auto"/>
            <w:vAlign w:val="center"/>
            <w:hideMark/>
          </w:tcPr>
          <w:p w:rsidR="003039FF" w:rsidRPr="000211D8" w:rsidRDefault="003039FF" w:rsidP="003039FF">
            <w:pPr>
              <w:spacing w:line="360" w:lineRule="auto"/>
              <w:jc w:val="right"/>
              <w:rPr>
                <w:lang w:eastAsia="en-GB"/>
              </w:rPr>
            </w:pPr>
            <w:r w:rsidRPr="000211D8">
              <w:rPr>
                <w:lang w:eastAsia="en-GB"/>
              </w:rPr>
              <w:t>/</w:t>
            </w:r>
          </w:p>
        </w:tc>
      </w:tr>
      <w:tr w:rsidR="003039FF" w:rsidRPr="00D40F15" w:rsidTr="00B0359E">
        <w:trPr>
          <w:trHeight w:val="300"/>
        </w:trPr>
        <w:tc>
          <w:tcPr>
            <w:tcW w:w="3300" w:type="dxa"/>
            <w:tcBorders>
              <w:top w:val="nil"/>
              <w:left w:val="single" w:sz="4" w:space="0" w:color="auto"/>
              <w:bottom w:val="single" w:sz="4" w:space="0" w:color="auto"/>
              <w:right w:val="single" w:sz="4" w:space="0" w:color="auto"/>
            </w:tcBorders>
            <w:shd w:val="clear" w:color="auto" w:fill="auto"/>
            <w:vAlign w:val="bottom"/>
            <w:hideMark/>
          </w:tcPr>
          <w:p w:rsidR="003039FF" w:rsidRPr="000211D8" w:rsidRDefault="003039FF" w:rsidP="003039FF">
            <w:pPr>
              <w:spacing w:line="360" w:lineRule="auto"/>
              <w:rPr>
                <w:bCs/>
                <w:lang w:eastAsia="en-GB"/>
              </w:rPr>
            </w:pPr>
            <w:r w:rsidRPr="000211D8">
              <w:rPr>
                <w:bCs/>
                <w:lang w:eastAsia="en-GB"/>
              </w:rPr>
              <w:t>СПС-ПУПС-ЈС скупштина</w:t>
            </w:r>
          </w:p>
        </w:tc>
        <w:tc>
          <w:tcPr>
            <w:tcW w:w="1360" w:type="dxa"/>
            <w:tcBorders>
              <w:top w:val="nil"/>
              <w:left w:val="nil"/>
              <w:bottom w:val="single" w:sz="4" w:space="0" w:color="auto"/>
              <w:right w:val="single" w:sz="4" w:space="0" w:color="auto"/>
            </w:tcBorders>
            <w:shd w:val="clear" w:color="auto" w:fill="auto"/>
            <w:vAlign w:val="center"/>
            <w:hideMark/>
          </w:tcPr>
          <w:p w:rsidR="003039FF" w:rsidRPr="000211D8" w:rsidRDefault="003039FF" w:rsidP="003039FF">
            <w:pPr>
              <w:spacing w:line="360" w:lineRule="auto"/>
              <w:jc w:val="right"/>
              <w:rPr>
                <w:lang w:eastAsia="en-GB"/>
              </w:rPr>
            </w:pPr>
            <w:r w:rsidRPr="000211D8">
              <w:rPr>
                <w:lang w:eastAsia="en-GB"/>
              </w:rPr>
              <w:t>84</w:t>
            </w:r>
          </w:p>
        </w:tc>
        <w:tc>
          <w:tcPr>
            <w:tcW w:w="1600" w:type="dxa"/>
            <w:tcBorders>
              <w:top w:val="nil"/>
              <w:left w:val="nil"/>
              <w:bottom w:val="single" w:sz="4" w:space="0" w:color="auto"/>
              <w:right w:val="single" w:sz="4" w:space="0" w:color="auto"/>
            </w:tcBorders>
            <w:shd w:val="clear" w:color="auto" w:fill="auto"/>
            <w:vAlign w:val="center"/>
            <w:hideMark/>
          </w:tcPr>
          <w:p w:rsidR="003039FF" w:rsidRPr="000211D8" w:rsidRDefault="003039FF" w:rsidP="003039FF">
            <w:pPr>
              <w:spacing w:line="360" w:lineRule="auto"/>
              <w:jc w:val="right"/>
              <w:rPr>
                <w:lang w:eastAsia="en-GB"/>
              </w:rPr>
            </w:pPr>
            <w:r w:rsidRPr="000211D8">
              <w:rPr>
                <w:lang w:eastAsia="en-GB"/>
              </w:rPr>
              <w:t>53,860,410</w:t>
            </w:r>
          </w:p>
        </w:tc>
        <w:tc>
          <w:tcPr>
            <w:tcW w:w="1460" w:type="dxa"/>
            <w:tcBorders>
              <w:top w:val="nil"/>
              <w:left w:val="nil"/>
              <w:bottom w:val="single" w:sz="4" w:space="0" w:color="auto"/>
              <w:right w:val="single" w:sz="4" w:space="0" w:color="auto"/>
            </w:tcBorders>
            <w:shd w:val="clear" w:color="auto" w:fill="auto"/>
            <w:vAlign w:val="center"/>
            <w:hideMark/>
          </w:tcPr>
          <w:p w:rsidR="003039FF" w:rsidRPr="000211D8" w:rsidRDefault="003039FF" w:rsidP="003039FF">
            <w:pPr>
              <w:spacing w:line="360" w:lineRule="auto"/>
              <w:jc w:val="right"/>
              <w:rPr>
                <w:lang w:eastAsia="en-GB"/>
              </w:rPr>
            </w:pPr>
            <w:r w:rsidRPr="000211D8">
              <w:rPr>
                <w:lang w:eastAsia="en-GB"/>
              </w:rPr>
              <w:t>84</w:t>
            </w:r>
          </w:p>
        </w:tc>
        <w:tc>
          <w:tcPr>
            <w:tcW w:w="1480" w:type="dxa"/>
            <w:tcBorders>
              <w:top w:val="nil"/>
              <w:left w:val="nil"/>
              <w:bottom w:val="single" w:sz="4" w:space="0" w:color="auto"/>
              <w:right w:val="single" w:sz="4" w:space="0" w:color="auto"/>
            </w:tcBorders>
            <w:shd w:val="clear" w:color="auto" w:fill="auto"/>
            <w:vAlign w:val="center"/>
            <w:hideMark/>
          </w:tcPr>
          <w:p w:rsidR="003039FF" w:rsidRPr="000211D8" w:rsidRDefault="003039FF" w:rsidP="003039FF">
            <w:pPr>
              <w:spacing w:line="360" w:lineRule="auto"/>
              <w:jc w:val="right"/>
              <w:rPr>
                <w:lang w:eastAsia="en-GB"/>
              </w:rPr>
            </w:pPr>
            <w:r w:rsidRPr="000211D8">
              <w:rPr>
                <w:lang w:eastAsia="en-GB"/>
              </w:rPr>
              <w:t>53,860,410</w:t>
            </w:r>
          </w:p>
        </w:tc>
      </w:tr>
      <w:tr w:rsidR="003039FF" w:rsidRPr="00D40F15" w:rsidTr="00B0359E">
        <w:trPr>
          <w:trHeight w:val="300"/>
        </w:trPr>
        <w:tc>
          <w:tcPr>
            <w:tcW w:w="3300" w:type="dxa"/>
            <w:tcBorders>
              <w:top w:val="nil"/>
              <w:left w:val="single" w:sz="4" w:space="0" w:color="auto"/>
              <w:bottom w:val="single" w:sz="4" w:space="0" w:color="auto"/>
              <w:right w:val="single" w:sz="4" w:space="0" w:color="auto"/>
            </w:tcBorders>
            <w:shd w:val="clear" w:color="auto" w:fill="auto"/>
            <w:vAlign w:val="bottom"/>
            <w:hideMark/>
          </w:tcPr>
          <w:p w:rsidR="003039FF" w:rsidRPr="000211D8" w:rsidRDefault="003039FF" w:rsidP="003039FF">
            <w:pPr>
              <w:spacing w:line="360" w:lineRule="auto"/>
              <w:rPr>
                <w:bCs/>
                <w:lang w:eastAsia="en-GB"/>
              </w:rPr>
            </w:pPr>
            <w:r w:rsidRPr="000211D8">
              <w:rPr>
                <w:bCs/>
                <w:lang w:eastAsia="en-GB"/>
              </w:rPr>
              <w:t>Преокрет - скупштина</w:t>
            </w:r>
          </w:p>
        </w:tc>
        <w:tc>
          <w:tcPr>
            <w:tcW w:w="1360" w:type="dxa"/>
            <w:tcBorders>
              <w:top w:val="nil"/>
              <w:left w:val="nil"/>
              <w:bottom w:val="single" w:sz="4" w:space="0" w:color="auto"/>
              <w:right w:val="single" w:sz="4" w:space="0" w:color="auto"/>
            </w:tcBorders>
            <w:shd w:val="clear" w:color="auto" w:fill="auto"/>
            <w:vAlign w:val="center"/>
            <w:hideMark/>
          </w:tcPr>
          <w:p w:rsidR="003039FF" w:rsidRPr="000211D8" w:rsidRDefault="003039FF" w:rsidP="003039FF">
            <w:pPr>
              <w:spacing w:line="360" w:lineRule="auto"/>
              <w:jc w:val="right"/>
              <w:rPr>
                <w:lang w:eastAsia="en-GB"/>
              </w:rPr>
            </w:pPr>
            <w:r w:rsidRPr="000211D8">
              <w:rPr>
                <w:lang w:eastAsia="en-GB"/>
              </w:rPr>
              <w:t>/</w:t>
            </w:r>
          </w:p>
        </w:tc>
        <w:tc>
          <w:tcPr>
            <w:tcW w:w="1600" w:type="dxa"/>
            <w:tcBorders>
              <w:top w:val="nil"/>
              <w:left w:val="nil"/>
              <w:bottom w:val="single" w:sz="4" w:space="0" w:color="auto"/>
              <w:right w:val="single" w:sz="4" w:space="0" w:color="auto"/>
            </w:tcBorders>
            <w:shd w:val="clear" w:color="auto" w:fill="auto"/>
            <w:vAlign w:val="center"/>
            <w:hideMark/>
          </w:tcPr>
          <w:p w:rsidR="003039FF" w:rsidRPr="000211D8" w:rsidRDefault="003039FF" w:rsidP="003039FF">
            <w:pPr>
              <w:spacing w:line="360" w:lineRule="auto"/>
              <w:jc w:val="right"/>
              <w:rPr>
                <w:lang w:eastAsia="en-GB"/>
              </w:rPr>
            </w:pPr>
            <w:r w:rsidRPr="000211D8">
              <w:rPr>
                <w:lang w:eastAsia="en-GB"/>
              </w:rPr>
              <w:t>/</w:t>
            </w:r>
          </w:p>
        </w:tc>
        <w:tc>
          <w:tcPr>
            <w:tcW w:w="1460" w:type="dxa"/>
            <w:tcBorders>
              <w:top w:val="nil"/>
              <w:left w:val="nil"/>
              <w:bottom w:val="single" w:sz="4" w:space="0" w:color="auto"/>
              <w:right w:val="single" w:sz="4" w:space="0" w:color="auto"/>
            </w:tcBorders>
            <w:shd w:val="clear" w:color="auto" w:fill="auto"/>
            <w:vAlign w:val="center"/>
            <w:hideMark/>
          </w:tcPr>
          <w:p w:rsidR="003039FF" w:rsidRPr="000211D8" w:rsidRDefault="003039FF" w:rsidP="003039FF">
            <w:pPr>
              <w:spacing w:line="360" w:lineRule="auto"/>
              <w:jc w:val="right"/>
              <w:rPr>
                <w:lang w:eastAsia="en-GB"/>
              </w:rPr>
            </w:pPr>
            <w:r w:rsidRPr="000211D8">
              <w:rPr>
                <w:lang w:eastAsia="en-GB"/>
              </w:rPr>
              <w:t>/</w:t>
            </w:r>
          </w:p>
        </w:tc>
        <w:tc>
          <w:tcPr>
            <w:tcW w:w="1480" w:type="dxa"/>
            <w:tcBorders>
              <w:top w:val="nil"/>
              <w:left w:val="nil"/>
              <w:bottom w:val="single" w:sz="4" w:space="0" w:color="auto"/>
              <w:right w:val="single" w:sz="4" w:space="0" w:color="auto"/>
            </w:tcBorders>
            <w:shd w:val="clear" w:color="auto" w:fill="auto"/>
            <w:vAlign w:val="center"/>
            <w:hideMark/>
          </w:tcPr>
          <w:p w:rsidR="003039FF" w:rsidRPr="000211D8" w:rsidRDefault="003039FF" w:rsidP="003039FF">
            <w:pPr>
              <w:spacing w:line="360" w:lineRule="auto"/>
              <w:jc w:val="right"/>
              <w:rPr>
                <w:lang w:eastAsia="en-GB"/>
              </w:rPr>
            </w:pPr>
            <w:r w:rsidRPr="000211D8">
              <w:rPr>
                <w:lang w:eastAsia="en-GB"/>
              </w:rPr>
              <w:t>/</w:t>
            </w:r>
          </w:p>
        </w:tc>
      </w:tr>
      <w:tr w:rsidR="003039FF" w:rsidRPr="00D40F15" w:rsidTr="00B0359E">
        <w:trPr>
          <w:trHeight w:val="300"/>
        </w:trPr>
        <w:tc>
          <w:tcPr>
            <w:tcW w:w="3300" w:type="dxa"/>
            <w:tcBorders>
              <w:top w:val="nil"/>
              <w:left w:val="single" w:sz="4" w:space="0" w:color="auto"/>
              <w:bottom w:val="single" w:sz="4" w:space="0" w:color="auto"/>
              <w:right w:val="single" w:sz="4" w:space="0" w:color="auto"/>
            </w:tcBorders>
            <w:shd w:val="clear" w:color="auto" w:fill="auto"/>
            <w:vAlign w:val="bottom"/>
            <w:hideMark/>
          </w:tcPr>
          <w:p w:rsidR="003039FF" w:rsidRPr="000211D8" w:rsidRDefault="003039FF" w:rsidP="003039FF">
            <w:pPr>
              <w:spacing w:line="360" w:lineRule="auto"/>
              <w:rPr>
                <w:bCs/>
                <w:lang w:eastAsia="en-GB"/>
              </w:rPr>
            </w:pPr>
            <w:r w:rsidRPr="000211D8">
              <w:rPr>
                <w:bCs/>
                <w:lang w:eastAsia="en-GB"/>
              </w:rPr>
              <w:t>ДСС - скупштина</w:t>
            </w:r>
          </w:p>
        </w:tc>
        <w:tc>
          <w:tcPr>
            <w:tcW w:w="1360" w:type="dxa"/>
            <w:tcBorders>
              <w:top w:val="nil"/>
              <w:left w:val="nil"/>
              <w:bottom w:val="single" w:sz="4" w:space="0" w:color="auto"/>
              <w:right w:val="single" w:sz="4" w:space="0" w:color="auto"/>
            </w:tcBorders>
            <w:shd w:val="clear" w:color="auto" w:fill="auto"/>
            <w:vAlign w:val="center"/>
            <w:hideMark/>
          </w:tcPr>
          <w:p w:rsidR="003039FF" w:rsidRPr="000211D8" w:rsidRDefault="003039FF" w:rsidP="003039FF">
            <w:pPr>
              <w:spacing w:line="360" w:lineRule="auto"/>
              <w:jc w:val="right"/>
              <w:rPr>
                <w:lang w:eastAsia="en-GB"/>
              </w:rPr>
            </w:pPr>
            <w:r w:rsidRPr="000211D8">
              <w:rPr>
                <w:lang w:eastAsia="en-GB"/>
              </w:rPr>
              <w:t>2</w:t>
            </w:r>
          </w:p>
        </w:tc>
        <w:tc>
          <w:tcPr>
            <w:tcW w:w="1600" w:type="dxa"/>
            <w:tcBorders>
              <w:top w:val="nil"/>
              <w:left w:val="nil"/>
              <w:bottom w:val="nil"/>
              <w:right w:val="nil"/>
            </w:tcBorders>
            <w:shd w:val="clear" w:color="auto" w:fill="auto"/>
            <w:noWrap/>
            <w:vAlign w:val="center"/>
            <w:hideMark/>
          </w:tcPr>
          <w:p w:rsidR="003039FF" w:rsidRPr="000211D8" w:rsidRDefault="003039FF" w:rsidP="003039FF">
            <w:pPr>
              <w:spacing w:line="360" w:lineRule="auto"/>
              <w:jc w:val="right"/>
              <w:rPr>
                <w:lang w:eastAsia="en-GB"/>
              </w:rPr>
            </w:pPr>
            <w:r w:rsidRPr="000211D8">
              <w:rPr>
                <w:lang w:eastAsia="en-GB"/>
              </w:rPr>
              <w:t>100,750</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3039FF" w:rsidRPr="000211D8" w:rsidRDefault="003039FF" w:rsidP="003039FF">
            <w:pPr>
              <w:spacing w:line="360" w:lineRule="auto"/>
              <w:jc w:val="right"/>
              <w:rPr>
                <w:lang w:eastAsia="en-GB"/>
              </w:rPr>
            </w:pPr>
            <w:r w:rsidRPr="000211D8">
              <w:rPr>
                <w:lang w:eastAsia="en-GB"/>
              </w:rPr>
              <w:t>2</w:t>
            </w:r>
          </w:p>
        </w:tc>
        <w:tc>
          <w:tcPr>
            <w:tcW w:w="1480" w:type="dxa"/>
            <w:tcBorders>
              <w:top w:val="nil"/>
              <w:left w:val="nil"/>
              <w:bottom w:val="single" w:sz="4" w:space="0" w:color="auto"/>
              <w:right w:val="single" w:sz="4" w:space="0" w:color="auto"/>
            </w:tcBorders>
            <w:shd w:val="clear" w:color="auto" w:fill="auto"/>
            <w:vAlign w:val="center"/>
            <w:hideMark/>
          </w:tcPr>
          <w:p w:rsidR="003039FF" w:rsidRPr="000211D8" w:rsidRDefault="003039FF" w:rsidP="003039FF">
            <w:pPr>
              <w:spacing w:line="360" w:lineRule="auto"/>
              <w:jc w:val="right"/>
              <w:rPr>
                <w:lang w:eastAsia="en-GB"/>
              </w:rPr>
            </w:pPr>
            <w:r w:rsidRPr="000211D8">
              <w:rPr>
                <w:lang w:eastAsia="en-GB"/>
              </w:rPr>
              <w:t>100,750</w:t>
            </w:r>
          </w:p>
        </w:tc>
      </w:tr>
      <w:tr w:rsidR="003039FF" w:rsidRPr="00D40F15" w:rsidTr="00B0359E">
        <w:trPr>
          <w:trHeight w:val="300"/>
        </w:trPr>
        <w:tc>
          <w:tcPr>
            <w:tcW w:w="3300" w:type="dxa"/>
            <w:tcBorders>
              <w:top w:val="nil"/>
              <w:left w:val="single" w:sz="4" w:space="0" w:color="auto"/>
              <w:bottom w:val="single" w:sz="4" w:space="0" w:color="auto"/>
              <w:right w:val="single" w:sz="4" w:space="0" w:color="auto"/>
            </w:tcBorders>
            <w:shd w:val="clear" w:color="auto" w:fill="auto"/>
            <w:vAlign w:val="bottom"/>
            <w:hideMark/>
          </w:tcPr>
          <w:p w:rsidR="003039FF" w:rsidRPr="000211D8" w:rsidRDefault="003039FF" w:rsidP="003039FF">
            <w:pPr>
              <w:spacing w:line="360" w:lineRule="auto"/>
              <w:rPr>
                <w:bCs/>
                <w:lang w:eastAsia="en-GB"/>
              </w:rPr>
            </w:pPr>
            <w:r w:rsidRPr="000211D8">
              <w:rPr>
                <w:bCs/>
                <w:lang w:eastAsia="en-GB"/>
              </w:rPr>
              <w:lastRenderedPageBreak/>
              <w:t>УРС - скупштина</w:t>
            </w:r>
          </w:p>
        </w:tc>
        <w:tc>
          <w:tcPr>
            <w:tcW w:w="1360" w:type="dxa"/>
            <w:tcBorders>
              <w:top w:val="nil"/>
              <w:left w:val="nil"/>
              <w:bottom w:val="single" w:sz="4" w:space="0" w:color="auto"/>
              <w:right w:val="single" w:sz="4" w:space="0" w:color="auto"/>
            </w:tcBorders>
            <w:shd w:val="clear" w:color="auto" w:fill="auto"/>
            <w:vAlign w:val="center"/>
            <w:hideMark/>
          </w:tcPr>
          <w:p w:rsidR="003039FF" w:rsidRPr="000211D8" w:rsidRDefault="003039FF" w:rsidP="003039FF">
            <w:pPr>
              <w:spacing w:line="360" w:lineRule="auto"/>
              <w:jc w:val="right"/>
              <w:rPr>
                <w:lang w:eastAsia="en-GB"/>
              </w:rPr>
            </w:pPr>
            <w:r w:rsidRPr="000211D8">
              <w:rPr>
                <w:lang w:eastAsia="en-GB"/>
              </w:rPr>
              <w:t>18</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3039FF" w:rsidRPr="000211D8" w:rsidRDefault="003039FF" w:rsidP="003039FF">
            <w:pPr>
              <w:spacing w:line="360" w:lineRule="auto"/>
              <w:jc w:val="right"/>
              <w:rPr>
                <w:lang w:eastAsia="en-GB"/>
              </w:rPr>
            </w:pPr>
            <w:r w:rsidRPr="000211D8">
              <w:rPr>
                <w:lang w:eastAsia="en-GB"/>
              </w:rPr>
              <w:t>46,599,419</w:t>
            </w:r>
          </w:p>
        </w:tc>
        <w:tc>
          <w:tcPr>
            <w:tcW w:w="1460" w:type="dxa"/>
            <w:tcBorders>
              <w:top w:val="nil"/>
              <w:left w:val="nil"/>
              <w:bottom w:val="single" w:sz="4" w:space="0" w:color="auto"/>
              <w:right w:val="single" w:sz="4" w:space="0" w:color="auto"/>
            </w:tcBorders>
            <w:shd w:val="clear" w:color="auto" w:fill="auto"/>
            <w:vAlign w:val="center"/>
            <w:hideMark/>
          </w:tcPr>
          <w:p w:rsidR="003039FF" w:rsidRPr="000211D8" w:rsidRDefault="003039FF" w:rsidP="003039FF">
            <w:pPr>
              <w:spacing w:line="360" w:lineRule="auto"/>
              <w:jc w:val="right"/>
              <w:rPr>
                <w:lang w:eastAsia="en-GB"/>
              </w:rPr>
            </w:pPr>
            <w:r w:rsidRPr="000211D8">
              <w:rPr>
                <w:lang w:eastAsia="en-GB"/>
              </w:rPr>
              <w:t>19</w:t>
            </w:r>
          </w:p>
        </w:tc>
        <w:tc>
          <w:tcPr>
            <w:tcW w:w="1480" w:type="dxa"/>
            <w:tcBorders>
              <w:top w:val="nil"/>
              <w:left w:val="nil"/>
              <w:bottom w:val="single" w:sz="4" w:space="0" w:color="auto"/>
              <w:right w:val="single" w:sz="4" w:space="0" w:color="auto"/>
            </w:tcBorders>
            <w:shd w:val="clear" w:color="auto" w:fill="auto"/>
            <w:vAlign w:val="center"/>
            <w:hideMark/>
          </w:tcPr>
          <w:p w:rsidR="003039FF" w:rsidRPr="000211D8" w:rsidRDefault="003039FF" w:rsidP="003039FF">
            <w:pPr>
              <w:spacing w:line="360" w:lineRule="auto"/>
              <w:jc w:val="right"/>
              <w:rPr>
                <w:lang w:eastAsia="en-GB"/>
              </w:rPr>
            </w:pPr>
            <w:r w:rsidRPr="000211D8">
              <w:rPr>
                <w:lang w:eastAsia="en-GB"/>
              </w:rPr>
              <w:t>51,599,419</w:t>
            </w:r>
          </w:p>
        </w:tc>
      </w:tr>
      <w:tr w:rsidR="003039FF" w:rsidRPr="00D40F15" w:rsidTr="00B0359E">
        <w:trPr>
          <w:trHeight w:val="300"/>
        </w:trPr>
        <w:tc>
          <w:tcPr>
            <w:tcW w:w="3300" w:type="dxa"/>
            <w:tcBorders>
              <w:top w:val="nil"/>
              <w:left w:val="single" w:sz="4" w:space="0" w:color="auto"/>
              <w:bottom w:val="single" w:sz="4" w:space="0" w:color="auto"/>
              <w:right w:val="single" w:sz="4" w:space="0" w:color="auto"/>
            </w:tcBorders>
            <w:shd w:val="clear" w:color="auto" w:fill="auto"/>
            <w:vAlign w:val="bottom"/>
            <w:hideMark/>
          </w:tcPr>
          <w:p w:rsidR="003039FF" w:rsidRPr="000211D8" w:rsidRDefault="003039FF" w:rsidP="003039FF">
            <w:pPr>
              <w:spacing w:line="360" w:lineRule="auto"/>
              <w:rPr>
                <w:bCs/>
                <w:lang w:eastAsia="en-GB"/>
              </w:rPr>
            </w:pPr>
            <w:r w:rsidRPr="000211D8">
              <w:rPr>
                <w:bCs/>
                <w:lang w:eastAsia="en-GB"/>
              </w:rPr>
              <w:t>Избор за бољи живот - председник</w:t>
            </w:r>
          </w:p>
        </w:tc>
        <w:tc>
          <w:tcPr>
            <w:tcW w:w="1360" w:type="dxa"/>
            <w:tcBorders>
              <w:top w:val="nil"/>
              <w:left w:val="nil"/>
              <w:bottom w:val="single" w:sz="4" w:space="0" w:color="auto"/>
              <w:right w:val="single" w:sz="4" w:space="0" w:color="auto"/>
            </w:tcBorders>
            <w:shd w:val="clear" w:color="auto" w:fill="auto"/>
            <w:vAlign w:val="center"/>
            <w:hideMark/>
          </w:tcPr>
          <w:p w:rsidR="003039FF" w:rsidRPr="000211D8" w:rsidRDefault="003039FF" w:rsidP="003039FF">
            <w:pPr>
              <w:spacing w:line="360" w:lineRule="auto"/>
              <w:jc w:val="right"/>
              <w:rPr>
                <w:lang w:eastAsia="en-GB"/>
              </w:rPr>
            </w:pPr>
            <w:r w:rsidRPr="000211D8">
              <w:rPr>
                <w:lang w:eastAsia="en-GB"/>
              </w:rPr>
              <w:t>/</w:t>
            </w:r>
          </w:p>
        </w:tc>
        <w:tc>
          <w:tcPr>
            <w:tcW w:w="1600" w:type="dxa"/>
            <w:tcBorders>
              <w:top w:val="nil"/>
              <w:left w:val="nil"/>
              <w:bottom w:val="single" w:sz="4" w:space="0" w:color="auto"/>
              <w:right w:val="single" w:sz="4" w:space="0" w:color="auto"/>
            </w:tcBorders>
            <w:shd w:val="clear" w:color="auto" w:fill="auto"/>
            <w:vAlign w:val="center"/>
            <w:hideMark/>
          </w:tcPr>
          <w:p w:rsidR="003039FF" w:rsidRPr="000211D8" w:rsidRDefault="003039FF" w:rsidP="003039FF">
            <w:pPr>
              <w:spacing w:line="360" w:lineRule="auto"/>
              <w:jc w:val="right"/>
              <w:rPr>
                <w:lang w:eastAsia="en-GB"/>
              </w:rPr>
            </w:pPr>
            <w:r w:rsidRPr="000211D8">
              <w:rPr>
                <w:lang w:eastAsia="en-GB"/>
              </w:rPr>
              <w:t>/</w:t>
            </w:r>
          </w:p>
        </w:tc>
        <w:tc>
          <w:tcPr>
            <w:tcW w:w="1460" w:type="dxa"/>
            <w:tcBorders>
              <w:top w:val="nil"/>
              <w:left w:val="nil"/>
              <w:bottom w:val="single" w:sz="4" w:space="0" w:color="auto"/>
              <w:right w:val="single" w:sz="4" w:space="0" w:color="auto"/>
            </w:tcBorders>
            <w:shd w:val="clear" w:color="auto" w:fill="auto"/>
            <w:vAlign w:val="center"/>
            <w:hideMark/>
          </w:tcPr>
          <w:p w:rsidR="003039FF" w:rsidRPr="000211D8" w:rsidRDefault="003039FF" w:rsidP="003039FF">
            <w:pPr>
              <w:spacing w:line="360" w:lineRule="auto"/>
              <w:jc w:val="right"/>
              <w:rPr>
                <w:lang w:eastAsia="en-GB"/>
              </w:rPr>
            </w:pPr>
            <w:r w:rsidRPr="000211D8">
              <w:rPr>
                <w:lang w:eastAsia="en-GB"/>
              </w:rPr>
              <w:t>/</w:t>
            </w:r>
          </w:p>
        </w:tc>
        <w:tc>
          <w:tcPr>
            <w:tcW w:w="1480" w:type="dxa"/>
            <w:tcBorders>
              <w:top w:val="nil"/>
              <w:left w:val="nil"/>
              <w:bottom w:val="single" w:sz="4" w:space="0" w:color="auto"/>
              <w:right w:val="single" w:sz="4" w:space="0" w:color="auto"/>
            </w:tcBorders>
            <w:shd w:val="clear" w:color="auto" w:fill="auto"/>
            <w:vAlign w:val="center"/>
            <w:hideMark/>
          </w:tcPr>
          <w:p w:rsidR="003039FF" w:rsidRPr="000211D8" w:rsidRDefault="003039FF" w:rsidP="003039FF">
            <w:pPr>
              <w:spacing w:line="360" w:lineRule="auto"/>
              <w:jc w:val="right"/>
              <w:rPr>
                <w:lang w:eastAsia="en-GB"/>
              </w:rPr>
            </w:pPr>
            <w:r w:rsidRPr="000211D8">
              <w:rPr>
                <w:lang w:eastAsia="en-GB"/>
              </w:rPr>
              <w:t>/</w:t>
            </w:r>
          </w:p>
        </w:tc>
      </w:tr>
      <w:tr w:rsidR="003039FF" w:rsidRPr="00D40F15" w:rsidTr="00B0359E">
        <w:trPr>
          <w:trHeight w:val="300"/>
        </w:trPr>
        <w:tc>
          <w:tcPr>
            <w:tcW w:w="3300" w:type="dxa"/>
            <w:tcBorders>
              <w:top w:val="nil"/>
              <w:left w:val="single" w:sz="4" w:space="0" w:color="auto"/>
              <w:bottom w:val="single" w:sz="4" w:space="0" w:color="auto"/>
              <w:right w:val="single" w:sz="4" w:space="0" w:color="auto"/>
            </w:tcBorders>
            <w:shd w:val="clear" w:color="auto" w:fill="auto"/>
            <w:vAlign w:val="bottom"/>
            <w:hideMark/>
          </w:tcPr>
          <w:p w:rsidR="003039FF" w:rsidRPr="000211D8" w:rsidRDefault="003039FF" w:rsidP="003039FF">
            <w:pPr>
              <w:spacing w:line="360" w:lineRule="auto"/>
              <w:rPr>
                <w:bCs/>
                <w:lang w:eastAsia="en-GB"/>
              </w:rPr>
            </w:pPr>
            <w:r w:rsidRPr="000211D8">
              <w:rPr>
                <w:bCs/>
                <w:lang w:eastAsia="en-GB"/>
              </w:rPr>
              <w:t>СНС председник</w:t>
            </w:r>
          </w:p>
        </w:tc>
        <w:tc>
          <w:tcPr>
            <w:tcW w:w="1360" w:type="dxa"/>
            <w:tcBorders>
              <w:top w:val="nil"/>
              <w:left w:val="nil"/>
              <w:bottom w:val="single" w:sz="4" w:space="0" w:color="auto"/>
              <w:right w:val="single" w:sz="4" w:space="0" w:color="auto"/>
            </w:tcBorders>
            <w:shd w:val="clear" w:color="auto" w:fill="auto"/>
            <w:vAlign w:val="center"/>
            <w:hideMark/>
          </w:tcPr>
          <w:p w:rsidR="003039FF" w:rsidRPr="000211D8" w:rsidRDefault="003039FF" w:rsidP="003039FF">
            <w:pPr>
              <w:spacing w:line="360" w:lineRule="auto"/>
              <w:jc w:val="right"/>
              <w:rPr>
                <w:lang w:eastAsia="en-GB"/>
              </w:rPr>
            </w:pPr>
            <w:r w:rsidRPr="000211D8">
              <w:rPr>
                <w:lang w:eastAsia="en-GB"/>
              </w:rPr>
              <w:t>/</w:t>
            </w:r>
          </w:p>
        </w:tc>
        <w:tc>
          <w:tcPr>
            <w:tcW w:w="1600" w:type="dxa"/>
            <w:tcBorders>
              <w:top w:val="nil"/>
              <w:left w:val="nil"/>
              <w:bottom w:val="single" w:sz="4" w:space="0" w:color="auto"/>
              <w:right w:val="single" w:sz="4" w:space="0" w:color="auto"/>
            </w:tcBorders>
            <w:shd w:val="clear" w:color="auto" w:fill="auto"/>
            <w:vAlign w:val="center"/>
            <w:hideMark/>
          </w:tcPr>
          <w:p w:rsidR="003039FF" w:rsidRPr="000211D8" w:rsidRDefault="003039FF" w:rsidP="003039FF">
            <w:pPr>
              <w:spacing w:line="360" w:lineRule="auto"/>
              <w:jc w:val="right"/>
              <w:rPr>
                <w:lang w:eastAsia="en-GB"/>
              </w:rPr>
            </w:pPr>
            <w:r w:rsidRPr="000211D8">
              <w:rPr>
                <w:lang w:eastAsia="en-GB"/>
              </w:rPr>
              <w:t>/</w:t>
            </w:r>
          </w:p>
        </w:tc>
        <w:tc>
          <w:tcPr>
            <w:tcW w:w="1460" w:type="dxa"/>
            <w:tcBorders>
              <w:top w:val="nil"/>
              <w:left w:val="nil"/>
              <w:bottom w:val="single" w:sz="4" w:space="0" w:color="auto"/>
              <w:right w:val="single" w:sz="4" w:space="0" w:color="auto"/>
            </w:tcBorders>
            <w:shd w:val="clear" w:color="auto" w:fill="auto"/>
            <w:vAlign w:val="center"/>
            <w:hideMark/>
          </w:tcPr>
          <w:p w:rsidR="003039FF" w:rsidRPr="000211D8" w:rsidRDefault="003039FF" w:rsidP="003039FF">
            <w:pPr>
              <w:spacing w:line="360" w:lineRule="auto"/>
              <w:jc w:val="right"/>
              <w:rPr>
                <w:lang w:eastAsia="en-GB"/>
              </w:rPr>
            </w:pPr>
            <w:r w:rsidRPr="000211D8">
              <w:rPr>
                <w:lang w:eastAsia="en-GB"/>
              </w:rPr>
              <w:t>/</w:t>
            </w:r>
          </w:p>
        </w:tc>
        <w:tc>
          <w:tcPr>
            <w:tcW w:w="1480" w:type="dxa"/>
            <w:tcBorders>
              <w:top w:val="nil"/>
              <w:left w:val="nil"/>
              <w:bottom w:val="single" w:sz="4" w:space="0" w:color="auto"/>
              <w:right w:val="single" w:sz="4" w:space="0" w:color="auto"/>
            </w:tcBorders>
            <w:shd w:val="clear" w:color="auto" w:fill="auto"/>
            <w:vAlign w:val="center"/>
            <w:hideMark/>
          </w:tcPr>
          <w:p w:rsidR="003039FF" w:rsidRPr="000211D8" w:rsidRDefault="003039FF" w:rsidP="003039FF">
            <w:pPr>
              <w:spacing w:line="360" w:lineRule="auto"/>
              <w:jc w:val="right"/>
              <w:rPr>
                <w:lang w:eastAsia="en-GB"/>
              </w:rPr>
            </w:pPr>
            <w:r w:rsidRPr="000211D8">
              <w:rPr>
                <w:lang w:eastAsia="en-GB"/>
              </w:rPr>
              <w:t>/</w:t>
            </w:r>
          </w:p>
        </w:tc>
      </w:tr>
      <w:tr w:rsidR="003039FF" w:rsidRPr="00D40F15" w:rsidTr="00B0359E">
        <w:trPr>
          <w:trHeight w:val="300"/>
        </w:trPr>
        <w:tc>
          <w:tcPr>
            <w:tcW w:w="3300" w:type="dxa"/>
            <w:tcBorders>
              <w:top w:val="nil"/>
              <w:left w:val="single" w:sz="4" w:space="0" w:color="auto"/>
              <w:bottom w:val="single" w:sz="4" w:space="0" w:color="auto"/>
              <w:right w:val="single" w:sz="4" w:space="0" w:color="auto"/>
            </w:tcBorders>
            <w:shd w:val="clear" w:color="auto" w:fill="auto"/>
            <w:vAlign w:val="bottom"/>
            <w:hideMark/>
          </w:tcPr>
          <w:p w:rsidR="003039FF" w:rsidRPr="000211D8" w:rsidRDefault="003039FF" w:rsidP="003039FF">
            <w:pPr>
              <w:spacing w:line="360" w:lineRule="auto"/>
              <w:rPr>
                <w:bCs/>
                <w:lang w:eastAsia="en-GB"/>
              </w:rPr>
            </w:pPr>
            <w:r w:rsidRPr="000211D8">
              <w:rPr>
                <w:bCs/>
                <w:lang w:eastAsia="en-GB"/>
              </w:rPr>
              <w:t>СПС-ПУПС-ЈС председник</w:t>
            </w:r>
          </w:p>
        </w:tc>
        <w:tc>
          <w:tcPr>
            <w:tcW w:w="1360" w:type="dxa"/>
            <w:tcBorders>
              <w:top w:val="nil"/>
              <w:left w:val="nil"/>
              <w:bottom w:val="single" w:sz="4" w:space="0" w:color="auto"/>
              <w:right w:val="single" w:sz="4" w:space="0" w:color="auto"/>
            </w:tcBorders>
            <w:shd w:val="clear" w:color="auto" w:fill="auto"/>
            <w:vAlign w:val="center"/>
            <w:hideMark/>
          </w:tcPr>
          <w:p w:rsidR="003039FF" w:rsidRPr="000211D8" w:rsidRDefault="003039FF" w:rsidP="003039FF">
            <w:pPr>
              <w:spacing w:line="360" w:lineRule="auto"/>
              <w:jc w:val="right"/>
              <w:rPr>
                <w:lang w:eastAsia="en-GB"/>
              </w:rPr>
            </w:pPr>
            <w:r w:rsidRPr="000211D8">
              <w:rPr>
                <w:lang w:eastAsia="en-GB"/>
              </w:rPr>
              <w:t>8</w:t>
            </w:r>
          </w:p>
        </w:tc>
        <w:tc>
          <w:tcPr>
            <w:tcW w:w="1600" w:type="dxa"/>
            <w:tcBorders>
              <w:top w:val="nil"/>
              <w:left w:val="nil"/>
              <w:bottom w:val="single" w:sz="4" w:space="0" w:color="auto"/>
              <w:right w:val="single" w:sz="4" w:space="0" w:color="auto"/>
            </w:tcBorders>
            <w:shd w:val="clear" w:color="auto" w:fill="auto"/>
            <w:vAlign w:val="center"/>
            <w:hideMark/>
          </w:tcPr>
          <w:p w:rsidR="003039FF" w:rsidRPr="000211D8" w:rsidRDefault="003039FF" w:rsidP="003039FF">
            <w:pPr>
              <w:spacing w:line="360" w:lineRule="auto"/>
              <w:jc w:val="right"/>
              <w:rPr>
                <w:lang w:eastAsia="en-GB"/>
              </w:rPr>
            </w:pPr>
            <w:r w:rsidRPr="000211D8">
              <w:rPr>
                <w:lang w:eastAsia="en-GB"/>
              </w:rPr>
              <w:t>2,710,000</w:t>
            </w:r>
          </w:p>
        </w:tc>
        <w:tc>
          <w:tcPr>
            <w:tcW w:w="1460" w:type="dxa"/>
            <w:tcBorders>
              <w:top w:val="nil"/>
              <w:left w:val="nil"/>
              <w:bottom w:val="single" w:sz="4" w:space="0" w:color="auto"/>
              <w:right w:val="single" w:sz="4" w:space="0" w:color="auto"/>
            </w:tcBorders>
            <w:shd w:val="clear" w:color="auto" w:fill="auto"/>
            <w:vAlign w:val="center"/>
            <w:hideMark/>
          </w:tcPr>
          <w:p w:rsidR="003039FF" w:rsidRPr="000211D8" w:rsidRDefault="003039FF" w:rsidP="003039FF">
            <w:pPr>
              <w:spacing w:line="360" w:lineRule="auto"/>
              <w:jc w:val="right"/>
              <w:rPr>
                <w:lang w:eastAsia="en-GB"/>
              </w:rPr>
            </w:pPr>
            <w:r w:rsidRPr="000211D8">
              <w:rPr>
                <w:lang w:eastAsia="en-GB"/>
              </w:rPr>
              <w:t>8</w:t>
            </w:r>
          </w:p>
        </w:tc>
        <w:tc>
          <w:tcPr>
            <w:tcW w:w="1480" w:type="dxa"/>
            <w:tcBorders>
              <w:top w:val="nil"/>
              <w:left w:val="nil"/>
              <w:bottom w:val="single" w:sz="4" w:space="0" w:color="auto"/>
              <w:right w:val="single" w:sz="4" w:space="0" w:color="auto"/>
            </w:tcBorders>
            <w:shd w:val="clear" w:color="auto" w:fill="auto"/>
            <w:vAlign w:val="center"/>
            <w:hideMark/>
          </w:tcPr>
          <w:p w:rsidR="003039FF" w:rsidRPr="000211D8" w:rsidRDefault="003039FF" w:rsidP="003039FF">
            <w:pPr>
              <w:spacing w:line="360" w:lineRule="auto"/>
              <w:jc w:val="right"/>
              <w:rPr>
                <w:lang w:eastAsia="en-GB"/>
              </w:rPr>
            </w:pPr>
            <w:r w:rsidRPr="000211D8">
              <w:rPr>
                <w:lang w:eastAsia="en-GB"/>
              </w:rPr>
              <w:t>2,710,000</w:t>
            </w:r>
          </w:p>
        </w:tc>
      </w:tr>
      <w:tr w:rsidR="003039FF" w:rsidRPr="00D40F15" w:rsidTr="00B0359E">
        <w:trPr>
          <w:trHeight w:val="300"/>
        </w:trPr>
        <w:tc>
          <w:tcPr>
            <w:tcW w:w="3300" w:type="dxa"/>
            <w:tcBorders>
              <w:top w:val="nil"/>
              <w:left w:val="single" w:sz="4" w:space="0" w:color="auto"/>
              <w:bottom w:val="single" w:sz="4" w:space="0" w:color="auto"/>
              <w:right w:val="single" w:sz="4" w:space="0" w:color="auto"/>
            </w:tcBorders>
            <w:shd w:val="clear" w:color="auto" w:fill="auto"/>
            <w:vAlign w:val="bottom"/>
            <w:hideMark/>
          </w:tcPr>
          <w:p w:rsidR="003039FF" w:rsidRPr="000211D8" w:rsidRDefault="003039FF" w:rsidP="003039FF">
            <w:pPr>
              <w:spacing w:line="360" w:lineRule="auto"/>
              <w:rPr>
                <w:bCs/>
                <w:lang w:eastAsia="en-GB"/>
              </w:rPr>
            </w:pPr>
            <w:r w:rsidRPr="000211D8">
              <w:rPr>
                <w:bCs/>
                <w:lang w:eastAsia="en-GB"/>
              </w:rPr>
              <w:t>Преокрет - председник</w:t>
            </w:r>
          </w:p>
        </w:tc>
        <w:tc>
          <w:tcPr>
            <w:tcW w:w="1360" w:type="dxa"/>
            <w:tcBorders>
              <w:top w:val="nil"/>
              <w:left w:val="nil"/>
              <w:bottom w:val="single" w:sz="4" w:space="0" w:color="auto"/>
              <w:right w:val="single" w:sz="4" w:space="0" w:color="auto"/>
            </w:tcBorders>
            <w:shd w:val="clear" w:color="auto" w:fill="auto"/>
            <w:vAlign w:val="center"/>
            <w:hideMark/>
          </w:tcPr>
          <w:p w:rsidR="003039FF" w:rsidRPr="000211D8" w:rsidRDefault="003039FF" w:rsidP="003039FF">
            <w:pPr>
              <w:spacing w:line="360" w:lineRule="auto"/>
              <w:jc w:val="right"/>
              <w:rPr>
                <w:lang w:eastAsia="en-GB"/>
              </w:rPr>
            </w:pPr>
            <w:r w:rsidRPr="000211D8">
              <w:rPr>
                <w:lang w:eastAsia="en-GB"/>
              </w:rPr>
              <w:t>/</w:t>
            </w:r>
          </w:p>
        </w:tc>
        <w:tc>
          <w:tcPr>
            <w:tcW w:w="1600" w:type="dxa"/>
            <w:tcBorders>
              <w:top w:val="nil"/>
              <w:left w:val="nil"/>
              <w:bottom w:val="single" w:sz="4" w:space="0" w:color="auto"/>
              <w:right w:val="single" w:sz="4" w:space="0" w:color="auto"/>
            </w:tcBorders>
            <w:shd w:val="clear" w:color="auto" w:fill="auto"/>
            <w:vAlign w:val="center"/>
            <w:hideMark/>
          </w:tcPr>
          <w:p w:rsidR="003039FF" w:rsidRPr="000211D8" w:rsidRDefault="003039FF" w:rsidP="003039FF">
            <w:pPr>
              <w:spacing w:line="360" w:lineRule="auto"/>
              <w:jc w:val="right"/>
              <w:rPr>
                <w:lang w:eastAsia="en-GB"/>
              </w:rPr>
            </w:pPr>
            <w:r w:rsidRPr="000211D8">
              <w:rPr>
                <w:lang w:eastAsia="en-GB"/>
              </w:rPr>
              <w:t>/</w:t>
            </w:r>
          </w:p>
        </w:tc>
        <w:tc>
          <w:tcPr>
            <w:tcW w:w="1460" w:type="dxa"/>
            <w:tcBorders>
              <w:top w:val="nil"/>
              <w:left w:val="nil"/>
              <w:bottom w:val="single" w:sz="4" w:space="0" w:color="auto"/>
              <w:right w:val="single" w:sz="4" w:space="0" w:color="auto"/>
            </w:tcBorders>
            <w:shd w:val="clear" w:color="auto" w:fill="auto"/>
            <w:vAlign w:val="center"/>
            <w:hideMark/>
          </w:tcPr>
          <w:p w:rsidR="003039FF" w:rsidRPr="000211D8" w:rsidRDefault="003039FF" w:rsidP="003039FF">
            <w:pPr>
              <w:spacing w:line="360" w:lineRule="auto"/>
              <w:jc w:val="right"/>
              <w:rPr>
                <w:lang w:eastAsia="en-GB"/>
              </w:rPr>
            </w:pPr>
            <w:r w:rsidRPr="000211D8">
              <w:rPr>
                <w:lang w:eastAsia="en-GB"/>
              </w:rPr>
              <w:t>/</w:t>
            </w:r>
          </w:p>
        </w:tc>
        <w:tc>
          <w:tcPr>
            <w:tcW w:w="1480" w:type="dxa"/>
            <w:tcBorders>
              <w:top w:val="nil"/>
              <w:left w:val="nil"/>
              <w:bottom w:val="single" w:sz="4" w:space="0" w:color="auto"/>
              <w:right w:val="single" w:sz="4" w:space="0" w:color="auto"/>
            </w:tcBorders>
            <w:shd w:val="clear" w:color="auto" w:fill="auto"/>
            <w:vAlign w:val="center"/>
            <w:hideMark/>
          </w:tcPr>
          <w:p w:rsidR="003039FF" w:rsidRPr="000211D8" w:rsidRDefault="003039FF" w:rsidP="003039FF">
            <w:pPr>
              <w:spacing w:line="360" w:lineRule="auto"/>
              <w:jc w:val="right"/>
              <w:rPr>
                <w:lang w:eastAsia="en-GB"/>
              </w:rPr>
            </w:pPr>
            <w:r w:rsidRPr="000211D8">
              <w:rPr>
                <w:lang w:eastAsia="en-GB"/>
              </w:rPr>
              <w:t>/</w:t>
            </w:r>
          </w:p>
        </w:tc>
      </w:tr>
      <w:tr w:rsidR="003039FF" w:rsidRPr="00D40F15" w:rsidTr="00B0359E">
        <w:trPr>
          <w:trHeight w:val="300"/>
        </w:trPr>
        <w:tc>
          <w:tcPr>
            <w:tcW w:w="3300" w:type="dxa"/>
            <w:tcBorders>
              <w:top w:val="nil"/>
              <w:left w:val="single" w:sz="4" w:space="0" w:color="auto"/>
              <w:bottom w:val="single" w:sz="4" w:space="0" w:color="auto"/>
              <w:right w:val="single" w:sz="4" w:space="0" w:color="auto"/>
            </w:tcBorders>
            <w:shd w:val="clear" w:color="auto" w:fill="auto"/>
            <w:vAlign w:val="bottom"/>
            <w:hideMark/>
          </w:tcPr>
          <w:p w:rsidR="003039FF" w:rsidRPr="000211D8" w:rsidRDefault="003039FF" w:rsidP="003039FF">
            <w:pPr>
              <w:spacing w:line="360" w:lineRule="auto"/>
              <w:rPr>
                <w:bCs/>
                <w:lang w:eastAsia="en-GB"/>
              </w:rPr>
            </w:pPr>
            <w:r w:rsidRPr="000211D8">
              <w:rPr>
                <w:bCs/>
                <w:lang w:eastAsia="en-GB"/>
              </w:rPr>
              <w:t>ДСС - председник</w:t>
            </w:r>
          </w:p>
        </w:tc>
        <w:tc>
          <w:tcPr>
            <w:tcW w:w="1360" w:type="dxa"/>
            <w:tcBorders>
              <w:top w:val="nil"/>
              <w:left w:val="nil"/>
              <w:bottom w:val="single" w:sz="4" w:space="0" w:color="auto"/>
              <w:right w:val="single" w:sz="4" w:space="0" w:color="auto"/>
            </w:tcBorders>
            <w:shd w:val="clear" w:color="auto" w:fill="auto"/>
            <w:vAlign w:val="center"/>
            <w:hideMark/>
          </w:tcPr>
          <w:p w:rsidR="003039FF" w:rsidRPr="000211D8" w:rsidRDefault="003039FF" w:rsidP="003039FF">
            <w:pPr>
              <w:spacing w:line="360" w:lineRule="auto"/>
              <w:jc w:val="right"/>
              <w:rPr>
                <w:lang w:eastAsia="en-GB"/>
              </w:rPr>
            </w:pPr>
            <w:r w:rsidRPr="000211D8">
              <w:rPr>
                <w:lang w:eastAsia="en-GB"/>
              </w:rPr>
              <w:t>5</w:t>
            </w:r>
          </w:p>
        </w:tc>
        <w:tc>
          <w:tcPr>
            <w:tcW w:w="1600" w:type="dxa"/>
            <w:tcBorders>
              <w:top w:val="nil"/>
              <w:left w:val="nil"/>
              <w:bottom w:val="single" w:sz="4" w:space="0" w:color="auto"/>
              <w:right w:val="single" w:sz="4" w:space="0" w:color="auto"/>
            </w:tcBorders>
            <w:shd w:val="clear" w:color="auto" w:fill="auto"/>
            <w:vAlign w:val="center"/>
            <w:hideMark/>
          </w:tcPr>
          <w:p w:rsidR="003039FF" w:rsidRPr="000211D8" w:rsidRDefault="003039FF" w:rsidP="003039FF">
            <w:pPr>
              <w:spacing w:line="360" w:lineRule="auto"/>
              <w:jc w:val="right"/>
              <w:rPr>
                <w:lang w:eastAsia="en-GB"/>
              </w:rPr>
            </w:pPr>
            <w:r w:rsidRPr="000211D8">
              <w:rPr>
                <w:lang w:eastAsia="en-GB"/>
              </w:rPr>
              <w:t>355,000</w:t>
            </w:r>
          </w:p>
        </w:tc>
        <w:tc>
          <w:tcPr>
            <w:tcW w:w="1460" w:type="dxa"/>
            <w:tcBorders>
              <w:top w:val="nil"/>
              <w:left w:val="nil"/>
              <w:bottom w:val="single" w:sz="4" w:space="0" w:color="auto"/>
              <w:right w:val="single" w:sz="4" w:space="0" w:color="auto"/>
            </w:tcBorders>
            <w:shd w:val="clear" w:color="auto" w:fill="auto"/>
            <w:vAlign w:val="center"/>
            <w:hideMark/>
          </w:tcPr>
          <w:p w:rsidR="003039FF" w:rsidRPr="000211D8" w:rsidRDefault="003039FF" w:rsidP="003039FF">
            <w:pPr>
              <w:spacing w:line="360" w:lineRule="auto"/>
              <w:jc w:val="right"/>
              <w:rPr>
                <w:lang w:eastAsia="en-GB"/>
              </w:rPr>
            </w:pPr>
            <w:r w:rsidRPr="000211D8">
              <w:rPr>
                <w:lang w:eastAsia="en-GB"/>
              </w:rPr>
              <w:t>5</w:t>
            </w:r>
          </w:p>
        </w:tc>
        <w:tc>
          <w:tcPr>
            <w:tcW w:w="1480" w:type="dxa"/>
            <w:tcBorders>
              <w:top w:val="nil"/>
              <w:left w:val="nil"/>
              <w:bottom w:val="single" w:sz="4" w:space="0" w:color="auto"/>
              <w:right w:val="single" w:sz="4" w:space="0" w:color="auto"/>
            </w:tcBorders>
            <w:shd w:val="clear" w:color="auto" w:fill="auto"/>
            <w:vAlign w:val="center"/>
            <w:hideMark/>
          </w:tcPr>
          <w:p w:rsidR="003039FF" w:rsidRPr="000211D8" w:rsidRDefault="003039FF" w:rsidP="003039FF">
            <w:pPr>
              <w:spacing w:line="360" w:lineRule="auto"/>
              <w:jc w:val="right"/>
              <w:rPr>
                <w:lang w:eastAsia="en-GB"/>
              </w:rPr>
            </w:pPr>
            <w:r w:rsidRPr="000211D8">
              <w:rPr>
                <w:lang w:eastAsia="en-GB"/>
              </w:rPr>
              <w:t>355,000</w:t>
            </w:r>
          </w:p>
        </w:tc>
      </w:tr>
      <w:tr w:rsidR="003039FF" w:rsidRPr="00D40F15" w:rsidTr="00B0359E">
        <w:trPr>
          <w:trHeight w:val="300"/>
        </w:trPr>
        <w:tc>
          <w:tcPr>
            <w:tcW w:w="3300" w:type="dxa"/>
            <w:tcBorders>
              <w:top w:val="nil"/>
              <w:left w:val="single" w:sz="4" w:space="0" w:color="auto"/>
              <w:bottom w:val="single" w:sz="4" w:space="0" w:color="auto"/>
              <w:right w:val="single" w:sz="4" w:space="0" w:color="auto"/>
            </w:tcBorders>
            <w:shd w:val="clear" w:color="auto" w:fill="auto"/>
            <w:vAlign w:val="bottom"/>
            <w:hideMark/>
          </w:tcPr>
          <w:p w:rsidR="003039FF" w:rsidRPr="000211D8" w:rsidRDefault="003039FF" w:rsidP="003039FF">
            <w:pPr>
              <w:spacing w:line="360" w:lineRule="auto"/>
              <w:rPr>
                <w:bCs/>
                <w:lang w:eastAsia="en-GB"/>
              </w:rPr>
            </w:pPr>
            <w:r w:rsidRPr="000211D8">
              <w:rPr>
                <w:bCs/>
                <w:lang w:eastAsia="en-GB"/>
              </w:rPr>
              <w:t>УРС - председник</w:t>
            </w:r>
          </w:p>
        </w:tc>
        <w:tc>
          <w:tcPr>
            <w:tcW w:w="1360" w:type="dxa"/>
            <w:tcBorders>
              <w:top w:val="nil"/>
              <w:left w:val="nil"/>
              <w:bottom w:val="single" w:sz="4" w:space="0" w:color="auto"/>
              <w:right w:val="single" w:sz="4" w:space="0" w:color="auto"/>
            </w:tcBorders>
            <w:shd w:val="clear" w:color="auto" w:fill="auto"/>
            <w:vAlign w:val="center"/>
            <w:hideMark/>
          </w:tcPr>
          <w:p w:rsidR="003039FF" w:rsidRPr="000211D8" w:rsidRDefault="003039FF" w:rsidP="003039FF">
            <w:pPr>
              <w:spacing w:line="360" w:lineRule="auto"/>
              <w:jc w:val="right"/>
              <w:rPr>
                <w:lang w:eastAsia="en-GB"/>
              </w:rPr>
            </w:pPr>
            <w:r w:rsidRPr="000211D8">
              <w:rPr>
                <w:lang w:eastAsia="en-GB"/>
              </w:rPr>
              <w:t>2</w:t>
            </w:r>
          </w:p>
        </w:tc>
        <w:tc>
          <w:tcPr>
            <w:tcW w:w="1600" w:type="dxa"/>
            <w:tcBorders>
              <w:top w:val="nil"/>
              <w:left w:val="nil"/>
              <w:bottom w:val="single" w:sz="4" w:space="0" w:color="auto"/>
              <w:right w:val="single" w:sz="4" w:space="0" w:color="auto"/>
            </w:tcBorders>
            <w:shd w:val="clear" w:color="auto" w:fill="auto"/>
            <w:vAlign w:val="center"/>
            <w:hideMark/>
          </w:tcPr>
          <w:p w:rsidR="003039FF" w:rsidRPr="000211D8" w:rsidRDefault="003039FF" w:rsidP="003039FF">
            <w:pPr>
              <w:spacing w:line="360" w:lineRule="auto"/>
              <w:jc w:val="right"/>
              <w:rPr>
                <w:lang w:eastAsia="en-GB"/>
              </w:rPr>
            </w:pPr>
            <w:r w:rsidRPr="000211D8">
              <w:rPr>
                <w:lang w:eastAsia="en-GB"/>
              </w:rPr>
              <w:t>650,000</w:t>
            </w:r>
          </w:p>
        </w:tc>
        <w:tc>
          <w:tcPr>
            <w:tcW w:w="1460" w:type="dxa"/>
            <w:tcBorders>
              <w:top w:val="nil"/>
              <w:left w:val="nil"/>
              <w:bottom w:val="single" w:sz="4" w:space="0" w:color="auto"/>
              <w:right w:val="single" w:sz="4" w:space="0" w:color="auto"/>
            </w:tcBorders>
            <w:shd w:val="clear" w:color="auto" w:fill="auto"/>
            <w:vAlign w:val="center"/>
            <w:hideMark/>
          </w:tcPr>
          <w:p w:rsidR="003039FF" w:rsidRPr="000211D8" w:rsidRDefault="003039FF" w:rsidP="003039FF">
            <w:pPr>
              <w:spacing w:line="360" w:lineRule="auto"/>
              <w:jc w:val="right"/>
              <w:rPr>
                <w:lang w:eastAsia="en-GB"/>
              </w:rPr>
            </w:pPr>
            <w:r w:rsidRPr="000211D8">
              <w:rPr>
                <w:lang w:eastAsia="en-GB"/>
              </w:rPr>
              <w:t>2</w:t>
            </w:r>
          </w:p>
        </w:tc>
        <w:tc>
          <w:tcPr>
            <w:tcW w:w="1480" w:type="dxa"/>
            <w:tcBorders>
              <w:top w:val="nil"/>
              <w:left w:val="nil"/>
              <w:bottom w:val="single" w:sz="4" w:space="0" w:color="auto"/>
              <w:right w:val="single" w:sz="4" w:space="0" w:color="auto"/>
            </w:tcBorders>
            <w:shd w:val="clear" w:color="auto" w:fill="auto"/>
            <w:vAlign w:val="center"/>
            <w:hideMark/>
          </w:tcPr>
          <w:p w:rsidR="003039FF" w:rsidRPr="000211D8" w:rsidRDefault="003039FF" w:rsidP="003039FF">
            <w:pPr>
              <w:spacing w:line="360" w:lineRule="auto"/>
              <w:jc w:val="right"/>
              <w:rPr>
                <w:lang w:eastAsia="en-GB"/>
              </w:rPr>
            </w:pPr>
            <w:r w:rsidRPr="000211D8">
              <w:rPr>
                <w:lang w:eastAsia="en-GB"/>
              </w:rPr>
              <w:t>650,000</w:t>
            </w:r>
          </w:p>
        </w:tc>
      </w:tr>
      <w:tr w:rsidR="003039FF" w:rsidRPr="00D40F15" w:rsidTr="00B0359E">
        <w:trPr>
          <w:trHeight w:val="300"/>
        </w:trPr>
        <w:tc>
          <w:tcPr>
            <w:tcW w:w="3300" w:type="dxa"/>
            <w:tcBorders>
              <w:top w:val="nil"/>
              <w:left w:val="single" w:sz="4" w:space="0" w:color="auto"/>
              <w:bottom w:val="single" w:sz="4" w:space="0" w:color="auto"/>
              <w:right w:val="single" w:sz="4" w:space="0" w:color="auto"/>
            </w:tcBorders>
            <w:shd w:val="clear" w:color="auto" w:fill="auto"/>
            <w:vAlign w:val="bottom"/>
            <w:hideMark/>
          </w:tcPr>
          <w:p w:rsidR="003039FF" w:rsidRPr="000211D8" w:rsidRDefault="003039FF" w:rsidP="003039FF">
            <w:pPr>
              <w:spacing w:line="360" w:lineRule="auto"/>
              <w:rPr>
                <w:bCs/>
                <w:lang w:eastAsia="en-GB"/>
              </w:rPr>
            </w:pPr>
            <w:r w:rsidRPr="000211D8">
              <w:rPr>
                <w:bCs/>
                <w:lang w:eastAsia="en-GB"/>
              </w:rPr>
              <w:t>Укупно</w:t>
            </w:r>
          </w:p>
        </w:tc>
        <w:tc>
          <w:tcPr>
            <w:tcW w:w="1360" w:type="dxa"/>
            <w:tcBorders>
              <w:top w:val="nil"/>
              <w:left w:val="nil"/>
              <w:bottom w:val="single" w:sz="4" w:space="0" w:color="auto"/>
              <w:right w:val="single" w:sz="4" w:space="0" w:color="auto"/>
            </w:tcBorders>
            <w:shd w:val="clear" w:color="auto" w:fill="auto"/>
            <w:vAlign w:val="center"/>
            <w:hideMark/>
          </w:tcPr>
          <w:p w:rsidR="003039FF" w:rsidRPr="000211D8" w:rsidRDefault="003039FF" w:rsidP="003039FF">
            <w:pPr>
              <w:spacing w:line="360" w:lineRule="auto"/>
              <w:jc w:val="right"/>
              <w:rPr>
                <w:bCs/>
                <w:lang w:eastAsia="en-GB"/>
              </w:rPr>
            </w:pPr>
            <w:r w:rsidRPr="000211D8">
              <w:rPr>
                <w:bCs/>
                <w:lang w:eastAsia="en-GB"/>
              </w:rPr>
              <w:t>119</w:t>
            </w:r>
          </w:p>
        </w:tc>
        <w:tc>
          <w:tcPr>
            <w:tcW w:w="1600" w:type="dxa"/>
            <w:tcBorders>
              <w:top w:val="nil"/>
              <w:left w:val="nil"/>
              <w:bottom w:val="single" w:sz="4" w:space="0" w:color="auto"/>
              <w:right w:val="single" w:sz="4" w:space="0" w:color="auto"/>
            </w:tcBorders>
            <w:shd w:val="clear" w:color="auto" w:fill="auto"/>
            <w:vAlign w:val="center"/>
            <w:hideMark/>
          </w:tcPr>
          <w:p w:rsidR="003039FF" w:rsidRPr="000211D8" w:rsidRDefault="003039FF" w:rsidP="003039FF">
            <w:pPr>
              <w:spacing w:line="360" w:lineRule="auto"/>
              <w:jc w:val="right"/>
              <w:rPr>
                <w:bCs/>
                <w:lang w:eastAsia="en-GB"/>
              </w:rPr>
            </w:pPr>
            <w:r w:rsidRPr="000211D8">
              <w:rPr>
                <w:bCs/>
                <w:lang w:eastAsia="en-GB"/>
              </w:rPr>
              <w:t>104,275,579</w:t>
            </w:r>
          </w:p>
        </w:tc>
        <w:tc>
          <w:tcPr>
            <w:tcW w:w="1460" w:type="dxa"/>
            <w:tcBorders>
              <w:top w:val="nil"/>
              <w:left w:val="nil"/>
              <w:bottom w:val="single" w:sz="4" w:space="0" w:color="auto"/>
              <w:right w:val="single" w:sz="4" w:space="0" w:color="auto"/>
            </w:tcBorders>
            <w:shd w:val="clear" w:color="auto" w:fill="auto"/>
            <w:vAlign w:val="center"/>
            <w:hideMark/>
          </w:tcPr>
          <w:p w:rsidR="003039FF" w:rsidRPr="000211D8" w:rsidRDefault="003039FF" w:rsidP="003039FF">
            <w:pPr>
              <w:spacing w:line="360" w:lineRule="auto"/>
              <w:jc w:val="right"/>
              <w:rPr>
                <w:bCs/>
                <w:lang w:eastAsia="en-GB"/>
              </w:rPr>
            </w:pPr>
            <w:r w:rsidRPr="000211D8">
              <w:rPr>
                <w:bCs/>
                <w:lang w:eastAsia="en-GB"/>
              </w:rPr>
              <w:t>120</w:t>
            </w:r>
          </w:p>
        </w:tc>
        <w:tc>
          <w:tcPr>
            <w:tcW w:w="1480" w:type="dxa"/>
            <w:tcBorders>
              <w:top w:val="nil"/>
              <w:left w:val="nil"/>
              <w:bottom w:val="single" w:sz="4" w:space="0" w:color="auto"/>
              <w:right w:val="single" w:sz="4" w:space="0" w:color="auto"/>
            </w:tcBorders>
            <w:shd w:val="clear" w:color="auto" w:fill="auto"/>
            <w:vAlign w:val="center"/>
            <w:hideMark/>
          </w:tcPr>
          <w:p w:rsidR="003039FF" w:rsidRPr="000211D8" w:rsidRDefault="003039FF" w:rsidP="003039FF">
            <w:pPr>
              <w:spacing w:line="360" w:lineRule="auto"/>
              <w:jc w:val="right"/>
              <w:rPr>
                <w:bCs/>
                <w:lang w:eastAsia="en-GB"/>
              </w:rPr>
            </w:pPr>
            <w:r w:rsidRPr="000211D8">
              <w:rPr>
                <w:bCs/>
                <w:lang w:eastAsia="en-GB"/>
              </w:rPr>
              <w:t>109,275,579</w:t>
            </w:r>
          </w:p>
        </w:tc>
      </w:tr>
    </w:tbl>
    <w:p w:rsidR="003039FF" w:rsidRPr="00D40F15" w:rsidRDefault="003039FF" w:rsidP="003039FF">
      <w:pPr>
        <w:spacing w:line="360" w:lineRule="auto"/>
      </w:pPr>
    </w:p>
    <w:p w:rsidR="003039FF" w:rsidRPr="00D40F15" w:rsidRDefault="003039FF" w:rsidP="003039FF">
      <w:pPr>
        <w:spacing w:line="360" w:lineRule="auto"/>
        <w:jc w:val="both"/>
      </w:pPr>
      <w:r w:rsidRPr="00D40F15">
        <w:t xml:space="preserve">Пошто све регистроване политичке странке, као и коалиције и групе грађана које имају представнике у скупштинама морају да до 15. априла 2013. предају своје </w:t>
      </w:r>
      <w:r w:rsidRPr="00D40F15">
        <w:rPr>
          <w:b/>
        </w:rPr>
        <w:t>годишње финансијске извештаје</w:t>
      </w:r>
      <w:r w:rsidRPr="00D40F15">
        <w:t xml:space="preserve">, који садрже и списак давалаца прилога, то ће бити прилика да се види у </w:t>
      </w:r>
      <w:r w:rsidRPr="00D40F15">
        <w:rPr>
          <w:b/>
        </w:rPr>
        <w:t>којој мери су поштовале обавезу објављивања имена давалаца прилога од избора до данас.</w:t>
      </w:r>
      <w:r w:rsidRPr="00D40F15">
        <w:t xml:space="preserve">  </w:t>
      </w:r>
    </w:p>
    <w:p w:rsidR="003039FF" w:rsidRPr="00D40F15" w:rsidRDefault="003039FF" w:rsidP="003039FF">
      <w:pPr>
        <w:spacing w:line="360" w:lineRule="auto"/>
        <w:jc w:val="both"/>
      </w:pPr>
      <w:r w:rsidRPr="00D40F15">
        <w:t xml:space="preserve">Уопште узев, ситуација са испуњавањем ове законске обавезе, према тренутном увиду, </w:t>
      </w:r>
      <w:r w:rsidRPr="00D40F15">
        <w:rPr>
          <w:b/>
        </w:rPr>
        <w:t>знатно се разликује по појединим странкама</w:t>
      </w:r>
      <w:r w:rsidRPr="00D40F15">
        <w:t>. Као и раније, и даље убедљиво највећи број прилога објављује ДС, а са објављивањем прилога у 2013. су наставили и ДСС, СПС, СДПС и СПО. С друге стране, података о већим прилозима, било зато што их заиста није било или због пропуса у испуњавању законске обавезе нема на сајтовима СНС, Г17Плус (УРС), ЛДП, као и код неколико странака које ни раније нису имале или пријављивале овај вид прихода (нпр. НС, ПУПС), или које су такве приходе остваривале током кампање (нпр. ЛСВ, ЈС). Посебно је забрињавајуће да се на неким страначким сајтовима бришу и раније објављени подаци о прилозима (СПС, СНС).</w:t>
      </w:r>
    </w:p>
    <w:p w:rsidR="003039FF" w:rsidRPr="00D40F15" w:rsidRDefault="003039FF" w:rsidP="003039FF">
      <w:pPr>
        <w:spacing w:line="360" w:lineRule="auto"/>
        <w:jc w:val="both"/>
      </w:pPr>
      <w:r w:rsidRPr="00D40F15">
        <w:t>Тренутно стање је следеће:</w:t>
      </w:r>
    </w:p>
    <w:p w:rsidR="003039FF" w:rsidRPr="00D40F15" w:rsidRDefault="003039FF" w:rsidP="003039FF">
      <w:pPr>
        <w:spacing w:line="360" w:lineRule="auto"/>
        <w:jc w:val="both"/>
        <w:rPr>
          <w:b/>
        </w:rPr>
      </w:pPr>
      <w:r w:rsidRPr="00D40F15">
        <w:rPr>
          <w:b/>
          <w:bCs/>
        </w:rPr>
        <w:lastRenderedPageBreak/>
        <w:t>ДСС</w:t>
      </w:r>
    </w:p>
    <w:p w:rsidR="003039FF" w:rsidRPr="00D40F15" w:rsidRDefault="003039FF" w:rsidP="003039FF">
      <w:pPr>
        <w:spacing w:line="360" w:lineRule="auto"/>
      </w:pPr>
      <w:r w:rsidRPr="00D40F15">
        <w:t>Прилози од 01.01.2012. до 09.05.2012. године:</w:t>
      </w:r>
    </w:p>
    <w:p w:rsidR="003039FF" w:rsidRPr="00D40F15" w:rsidRDefault="003039FF" w:rsidP="003039FF">
      <w:pPr>
        <w:spacing w:line="360" w:lineRule="auto"/>
      </w:pPr>
      <w:r w:rsidRPr="00D40F15">
        <w:t xml:space="preserve">Број давања: 148        Укупно новца: </w:t>
      </w:r>
      <w:r w:rsidRPr="00D40F15">
        <w:rPr>
          <w:lang w:val="en-CA"/>
        </w:rPr>
        <w:t>8</w:t>
      </w:r>
      <w:r w:rsidRPr="00D40F15">
        <w:t>,</w:t>
      </w:r>
      <w:r w:rsidRPr="00D40F15">
        <w:rPr>
          <w:lang w:val="en-CA"/>
        </w:rPr>
        <w:t>582</w:t>
      </w:r>
      <w:r w:rsidRPr="00D40F15">
        <w:t>,000</w:t>
      </w:r>
    </w:p>
    <w:p w:rsidR="003039FF" w:rsidRPr="00D40F15" w:rsidRDefault="003039FF" w:rsidP="003039FF">
      <w:pPr>
        <w:spacing w:line="360" w:lineRule="auto"/>
      </w:pPr>
      <w:r w:rsidRPr="00D40F15">
        <w:t>Прилози од 09.05.2012. до 31.12.2012. године:</w:t>
      </w:r>
    </w:p>
    <w:p w:rsidR="003039FF" w:rsidRPr="00D40F15" w:rsidRDefault="003039FF" w:rsidP="003039FF">
      <w:pPr>
        <w:spacing w:line="360" w:lineRule="auto"/>
      </w:pPr>
      <w:r w:rsidRPr="00D40F15">
        <w:t>Број давања: 17          Укупно новца: 1,189,000</w:t>
      </w:r>
    </w:p>
    <w:p w:rsidR="003039FF" w:rsidRPr="00D40F15" w:rsidRDefault="003039FF" w:rsidP="003039FF">
      <w:pPr>
        <w:spacing w:line="360" w:lineRule="auto"/>
      </w:pPr>
      <w:r w:rsidRPr="00D40F15">
        <w:t>Прилози од 01.01.2013. до 06.04.2013. године:</w:t>
      </w:r>
    </w:p>
    <w:p w:rsidR="003039FF" w:rsidRPr="00D40F15" w:rsidRDefault="003039FF" w:rsidP="003039FF">
      <w:pPr>
        <w:spacing w:line="360" w:lineRule="auto"/>
      </w:pPr>
      <w:r w:rsidRPr="00D40F15">
        <w:t>Број давања: 2            Укупно новца: 45,000</w:t>
      </w:r>
    </w:p>
    <w:p w:rsidR="003039FF" w:rsidRPr="00D40F15" w:rsidRDefault="003039FF" w:rsidP="003039FF">
      <w:pPr>
        <w:spacing w:line="360" w:lineRule="auto"/>
        <w:jc w:val="both"/>
      </w:pPr>
      <w:r w:rsidRPr="00D40F15">
        <w:t>Код ове странке је приметно знатно смањивање броја и вредности прилога, не само у односу на период избора, већ и у односу на другу половину прошле године.</w:t>
      </w:r>
    </w:p>
    <w:p w:rsidR="003039FF" w:rsidRPr="00D40F15" w:rsidRDefault="003039FF" w:rsidP="003039FF">
      <w:pPr>
        <w:spacing w:line="360" w:lineRule="auto"/>
        <w:rPr>
          <w:b/>
          <w:bCs/>
        </w:rPr>
      </w:pPr>
      <w:r w:rsidRPr="00D40F15">
        <w:rPr>
          <w:b/>
          <w:bCs/>
        </w:rPr>
        <w:t>СПС</w:t>
      </w:r>
    </w:p>
    <w:p w:rsidR="003039FF" w:rsidRPr="00D40F15" w:rsidRDefault="003039FF" w:rsidP="003039FF">
      <w:pPr>
        <w:spacing w:line="360" w:lineRule="auto"/>
      </w:pPr>
      <w:r w:rsidRPr="00D40F15">
        <w:t>Прилози од 01.01.2012. до 09.05.2012. године (подаци из табеле):</w:t>
      </w:r>
    </w:p>
    <w:p w:rsidR="003039FF" w:rsidRPr="00D40F15" w:rsidRDefault="003039FF" w:rsidP="003039FF">
      <w:pPr>
        <w:spacing w:line="360" w:lineRule="auto"/>
      </w:pPr>
      <w:r w:rsidRPr="00D40F15">
        <w:t>Број давања: 23          Укупно новца: 8,095,050</w:t>
      </w:r>
    </w:p>
    <w:p w:rsidR="003039FF" w:rsidRPr="00D40F15" w:rsidRDefault="003039FF" w:rsidP="003039FF">
      <w:pPr>
        <w:spacing w:line="360" w:lineRule="auto"/>
      </w:pPr>
      <w:r w:rsidRPr="00D40F15">
        <w:t>Прилози од 09.05.2012. до 31.12.2012. године:</w:t>
      </w:r>
    </w:p>
    <w:p w:rsidR="003039FF" w:rsidRPr="00D40F15" w:rsidRDefault="003039FF" w:rsidP="003039FF">
      <w:pPr>
        <w:spacing w:line="360" w:lineRule="auto"/>
      </w:pPr>
      <w:r w:rsidRPr="00D40F15">
        <w:t>Подаци нису доступни, јер се бришу сваких неколико месеци</w:t>
      </w:r>
    </w:p>
    <w:p w:rsidR="003039FF" w:rsidRPr="00D40F15" w:rsidRDefault="003039FF" w:rsidP="003039FF">
      <w:pPr>
        <w:spacing w:line="360" w:lineRule="auto"/>
      </w:pPr>
      <w:r w:rsidRPr="00D40F15">
        <w:t>Прилози од 01.01.2013. до 06.04.2013. године:</w:t>
      </w:r>
    </w:p>
    <w:p w:rsidR="003039FF" w:rsidRPr="00D40F15" w:rsidRDefault="003039FF" w:rsidP="003039FF">
      <w:pPr>
        <w:spacing w:line="360" w:lineRule="auto"/>
      </w:pPr>
      <w:r w:rsidRPr="00D40F15">
        <w:t>Број давања: 9            Укупно новца: 1,696,000</w:t>
      </w:r>
    </w:p>
    <w:p w:rsidR="003039FF" w:rsidRPr="00D40F15" w:rsidRDefault="003039FF" w:rsidP="003039FF">
      <w:pPr>
        <w:spacing w:line="360" w:lineRule="auto"/>
        <w:jc w:val="both"/>
      </w:pPr>
      <w:r w:rsidRPr="00D40F15">
        <w:t>Увид у сајт ове странке указује на озбиљан проблем у примени Закона. Наиме, норма налаже „објављивање података“, али се не прецизира обавеза да ти подаци буду стално доступни након објављивања. Остаје да се види на који начин ће Агенција за борбу против корупције и прекршајни судови третирати ово заобилажење законске обавезе.</w:t>
      </w:r>
    </w:p>
    <w:p w:rsidR="003039FF" w:rsidRPr="00D40F15" w:rsidRDefault="003039FF" w:rsidP="003039FF">
      <w:pPr>
        <w:spacing w:line="360" w:lineRule="auto"/>
        <w:rPr>
          <w:b/>
          <w:bCs/>
        </w:rPr>
      </w:pPr>
      <w:r w:rsidRPr="00D40F15">
        <w:rPr>
          <w:b/>
          <w:bCs/>
        </w:rPr>
        <w:t>ЛДП</w:t>
      </w:r>
    </w:p>
    <w:p w:rsidR="003039FF" w:rsidRPr="00D40F15" w:rsidRDefault="003039FF" w:rsidP="003039FF">
      <w:pPr>
        <w:spacing w:line="360" w:lineRule="auto"/>
      </w:pPr>
      <w:r w:rsidRPr="00D40F15">
        <w:t>Прилози од 01.01.2012. до 09.05.2012. године (допуњено у односу на табелу):</w:t>
      </w:r>
    </w:p>
    <w:p w:rsidR="003039FF" w:rsidRPr="00D40F15" w:rsidRDefault="003039FF" w:rsidP="003039FF">
      <w:pPr>
        <w:spacing w:line="360" w:lineRule="auto"/>
      </w:pPr>
      <w:r w:rsidRPr="00D40F15">
        <w:t xml:space="preserve">Број давања: 42          Укупно новца: </w:t>
      </w:r>
      <w:r w:rsidRPr="00D40F15">
        <w:rPr>
          <w:lang w:val="en-CA"/>
        </w:rPr>
        <w:t>21</w:t>
      </w:r>
      <w:r w:rsidRPr="00D40F15">
        <w:t>,</w:t>
      </w:r>
      <w:r w:rsidRPr="00D40F15">
        <w:rPr>
          <w:lang w:val="en-CA"/>
        </w:rPr>
        <w:t>946</w:t>
      </w:r>
      <w:r w:rsidRPr="00D40F15">
        <w:t>,</w:t>
      </w:r>
      <w:r w:rsidRPr="00D40F15">
        <w:rPr>
          <w:lang w:val="en-CA"/>
        </w:rPr>
        <w:t>0</w:t>
      </w:r>
      <w:r w:rsidRPr="00D40F15">
        <w:t>00</w:t>
      </w:r>
    </w:p>
    <w:p w:rsidR="003039FF" w:rsidRPr="00D40F15" w:rsidRDefault="003039FF" w:rsidP="003039FF">
      <w:pPr>
        <w:spacing w:line="360" w:lineRule="auto"/>
      </w:pPr>
      <w:r w:rsidRPr="00D40F15">
        <w:t>За даљи период нема нових уноса</w:t>
      </w:r>
    </w:p>
    <w:p w:rsidR="003039FF" w:rsidRPr="00D40F15" w:rsidRDefault="003039FF" w:rsidP="003039FF">
      <w:pPr>
        <w:spacing w:line="360" w:lineRule="auto"/>
        <w:jc w:val="both"/>
      </w:pPr>
      <w:r w:rsidRPr="00D40F15">
        <w:t xml:space="preserve">Како се може видети, ЛДП је објављивала податке само о прилозима који су добијени за потребе изборне кампање, али не и након ње. Остаје да се види да ли су </w:t>
      </w:r>
      <w:r w:rsidRPr="00D40F15">
        <w:lastRenderedPageBreak/>
        <w:t>већи прилози прикупљани и у међувремену, на пример, ради измирења потраживања која су настала током изборне кампање, или не.</w:t>
      </w:r>
    </w:p>
    <w:p w:rsidR="003039FF" w:rsidRPr="00D40F15" w:rsidRDefault="003039FF" w:rsidP="003039FF">
      <w:pPr>
        <w:spacing w:line="360" w:lineRule="auto"/>
      </w:pPr>
      <w:r w:rsidRPr="00D40F15">
        <w:rPr>
          <w:b/>
          <w:bCs/>
        </w:rPr>
        <w:t>УРС-Г17+</w:t>
      </w:r>
      <w:r w:rsidRPr="00D40F15">
        <w:rPr>
          <w:bCs/>
        </w:rPr>
        <w:t xml:space="preserve"> </w:t>
      </w:r>
      <w:r w:rsidRPr="00D40F15">
        <w:t>(УРС не објављује прилоге, док је Г17+ стао са објављивањем 09.05.2012. године)</w:t>
      </w:r>
    </w:p>
    <w:p w:rsidR="003039FF" w:rsidRPr="00D40F15" w:rsidRDefault="003039FF" w:rsidP="003039FF">
      <w:pPr>
        <w:spacing w:line="360" w:lineRule="auto"/>
        <w:jc w:val="both"/>
      </w:pPr>
      <w:r w:rsidRPr="00D40F15">
        <w:t>УРС је и даље регистрован као удружење, а не као политичка странка, тако да нема обавезу објављивања примљених прилога, што је један од пропуста актуелног Закона. Странка Г17Плус је у периоду пре избора и током кампање објавила велики број примљених прилога, укључујући и оне који су испод висине просечне зараде, тако да је врло вероватно да је оваквих прилога било и у последњих 10 месеци, али да имена давалаца нису објављена на веб-презентацији.</w:t>
      </w:r>
    </w:p>
    <w:p w:rsidR="003039FF" w:rsidRPr="00D40F15" w:rsidRDefault="003039FF" w:rsidP="003039FF">
      <w:pPr>
        <w:spacing w:line="360" w:lineRule="auto"/>
      </w:pPr>
      <w:r w:rsidRPr="00D40F15">
        <w:rPr>
          <w:b/>
          <w:bCs/>
        </w:rPr>
        <w:t>СНС</w:t>
      </w:r>
      <w:r w:rsidRPr="00D40F15">
        <w:t xml:space="preserve"> (излед странице је промењен и више не постоји одељак о донацијама, већ су расположиви само завршни финансијски извештаји)</w:t>
      </w:r>
    </w:p>
    <w:p w:rsidR="003039FF" w:rsidRPr="00D40F15" w:rsidRDefault="003039FF" w:rsidP="003039FF">
      <w:pPr>
        <w:spacing w:line="360" w:lineRule="auto"/>
      </w:pPr>
      <w:r w:rsidRPr="00D40F15">
        <w:t>Ова странка је и раније веома ретко објављивала податке о већим прилозима, а у извештајима о финансирању изборне кампање наведено је више од 2000 давалаца мањих прилога. Било да странка заиста не прикупља прилоге вредније од 40.000 динара или да их само не објављује (тешко је веровати да нема заинтересованих донатора за најмоћнију странку у Србији), у сваком случају је проблем са становишта примене Закона то што се на сајту не могу видети подаци о добијеним прилозима из претходних година.</w:t>
      </w:r>
    </w:p>
    <w:p w:rsidR="003039FF" w:rsidRPr="00D40F15" w:rsidRDefault="003039FF" w:rsidP="003039FF">
      <w:pPr>
        <w:spacing w:line="360" w:lineRule="auto"/>
        <w:rPr>
          <w:b/>
          <w:bCs/>
        </w:rPr>
      </w:pPr>
      <w:r w:rsidRPr="00D40F15">
        <w:rPr>
          <w:b/>
          <w:bCs/>
        </w:rPr>
        <w:t>ЛСВ</w:t>
      </w:r>
    </w:p>
    <w:p w:rsidR="003039FF" w:rsidRPr="00D40F15" w:rsidRDefault="003039FF" w:rsidP="003039FF">
      <w:pPr>
        <w:spacing w:line="360" w:lineRule="auto"/>
      </w:pPr>
      <w:r w:rsidRPr="00D40F15">
        <w:t>Прилози од 01.01.2012. до 09.05.2012. године (подаци из табеле):</w:t>
      </w:r>
    </w:p>
    <w:p w:rsidR="003039FF" w:rsidRPr="00D40F15" w:rsidRDefault="003039FF" w:rsidP="003039FF">
      <w:pPr>
        <w:spacing w:line="360" w:lineRule="auto"/>
      </w:pPr>
      <w:r w:rsidRPr="00D40F15">
        <w:t>Број давања: 133        Укупно новца: 31,382,000</w:t>
      </w:r>
    </w:p>
    <w:p w:rsidR="003039FF" w:rsidRPr="00D40F15" w:rsidRDefault="003039FF" w:rsidP="003039FF">
      <w:pPr>
        <w:spacing w:line="360" w:lineRule="auto"/>
      </w:pPr>
      <w:r w:rsidRPr="00D40F15">
        <w:t>Прилози од 09.05.2012. до 31.12.2012. године:</w:t>
      </w:r>
    </w:p>
    <w:p w:rsidR="003039FF" w:rsidRPr="00D40F15" w:rsidRDefault="003039FF" w:rsidP="003039FF">
      <w:pPr>
        <w:spacing w:line="360" w:lineRule="auto"/>
      </w:pPr>
      <w:r w:rsidRPr="00D40F15">
        <w:t>Број давања: 25          Укупно новца: 5,300,000</w:t>
      </w:r>
    </w:p>
    <w:p w:rsidR="003039FF" w:rsidRPr="00D40F15" w:rsidRDefault="003039FF" w:rsidP="003039FF">
      <w:pPr>
        <w:spacing w:line="360" w:lineRule="auto"/>
      </w:pPr>
      <w:r w:rsidRPr="00D40F15">
        <w:t>За даљи период нема нових уноса</w:t>
      </w:r>
    </w:p>
    <w:p w:rsidR="003039FF" w:rsidRPr="00D40F15" w:rsidRDefault="003039FF" w:rsidP="003039FF">
      <w:pPr>
        <w:spacing w:line="360" w:lineRule="auto"/>
        <w:jc w:val="both"/>
      </w:pPr>
      <w:r w:rsidRPr="00D40F15">
        <w:t xml:space="preserve">Код ове странке је необично то што је прикупљање прилога текло и након изборне кампање, али да није настављено у 2013. години. </w:t>
      </w:r>
    </w:p>
    <w:p w:rsidR="003039FF" w:rsidRPr="00D40F15" w:rsidRDefault="003039FF" w:rsidP="003039FF">
      <w:pPr>
        <w:spacing w:line="360" w:lineRule="auto"/>
      </w:pPr>
      <w:r w:rsidRPr="00D40F15">
        <w:rPr>
          <w:b/>
          <w:bCs/>
        </w:rPr>
        <w:t>ПУПС и НС</w:t>
      </w:r>
      <w:r w:rsidRPr="00D40F15">
        <w:t xml:space="preserve"> немају објављене податке о већим прилозима, као ни раније.</w:t>
      </w:r>
    </w:p>
    <w:p w:rsidR="003039FF" w:rsidRPr="00D40F15" w:rsidRDefault="003039FF" w:rsidP="003039FF">
      <w:pPr>
        <w:spacing w:line="360" w:lineRule="auto"/>
        <w:rPr>
          <w:b/>
        </w:rPr>
      </w:pPr>
      <w:r w:rsidRPr="00D40F15">
        <w:rPr>
          <w:b/>
          <w:bCs/>
        </w:rPr>
        <w:lastRenderedPageBreak/>
        <w:t>ЈС</w:t>
      </w:r>
    </w:p>
    <w:p w:rsidR="003039FF" w:rsidRPr="00D40F15" w:rsidRDefault="003039FF" w:rsidP="003039FF">
      <w:pPr>
        <w:spacing w:line="360" w:lineRule="auto"/>
      </w:pPr>
      <w:r w:rsidRPr="00D40F15">
        <w:t>Прилози од 01.01.2012. до 09.05.2012. године (допуњено у односу на табелу):</w:t>
      </w:r>
    </w:p>
    <w:p w:rsidR="003039FF" w:rsidRPr="00D40F15" w:rsidRDefault="003039FF" w:rsidP="003039FF">
      <w:pPr>
        <w:spacing w:line="360" w:lineRule="auto"/>
      </w:pPr>
      <w:r w:rsidRPr="00D40F15">
        <w:t>Број давања: 20          Укупно новца: 2,908,000</w:t>
      </w:r>
    </w:p>
    <w:p w:rsidR="003039FF" w:rsidRPr="00D40F15" w:rsidRDefault="003039FF" w:rsidP="003039FF">
      <w:pPr>
        <w:spacing w:line="360" w:lineRule="auto"/>
      </w:pPr>
      <w:r w:rsidRPr="00D40F15">
        <w:t>Прилози од 09.05.2012. до 31.12.2012. године:</w:t>
      </w:r>
    </w:p>
    <w:p w:rsidR="003039FF" w:rsidRPr="00D40F15" w:rsidRDefault="003039FF" w:rsidP="003039FF">
      <w:pPr>
        <w:spacing w:line="360" w:lineRule="auto"/>
      </w:pPr>
      <w:r w:rsidRPr="00D40F15">
        <w:t>Број давања: 2            Укупно новца: 51,000</w:t>
      </w:r>
    </w:p>
    <w:p w:rsidR="003039FF" w:rsidRPr="00D40F15" w:rsidRDefault="003039FF" w:rsidP="003039FF">
      <w:pPr>
        <w:spacing w:line="360" w:lineRule="auto"/>
      </w:pPr>
      <w:r w:rsidRPr="00D40F15">
        <w:t>За даљи период нема нових уноса</w:t>
      </w:r>
    </w:p>
    <w:p w:rsidR="003039FF" w:rsidRPr="00D40F15" w:rsidRDefault="003039FF" w:rsidP="003039FF">
      <w:pPr>
        <w:spacing w:line="360" w:lineRule="auto"/>
        <w:rPr>
          <w:b/>
          <w:bCs/>
        </w:rPr>
      </w:pPr>
      <w:r w:rsidRPr="00D40F15">
        <w:rPr>
          <w:b/>
          <w:bCs/>
        </w:rPr>
        <w:t>СДПС</w:t>
      </w:r>
    </w:p>
    <w:p w:rsidR="003039FF" w:rsidRPr="00D40F15" w:rsidRDefault="003039FF" w:rsidP="003039FF">
      <w:pPr>
        <w:spacing w:line="360" w:lineRule="auto"/>
      </w:pPr>
      <w:r w:rsidRPr="00D40F15">
        <w:t>Прилози од 01.01.2012. до 31.12.2012. године:</w:t>
      </w:r>
    </w:p>
    <w:p w:rsidR="003039FF" w:rsidRPr="00D40F15" w:rsidRDefault="003039FF" w:rsidP="003039FF">
      <w:pPr>
        <w:spacing w:line="360" w:lineRule="auto"/>
      </w:pPr>
      <w:r w:rsidRPr="00D40F15">
        <w:t>Број давања: 17          Укупно новца: 3,477,000</w:t>
      </w:r>
    </w:p>
    <w:p w:rsidR="003039FF" w:rsidRPr="00D40F15" w:rsidRDefault="003039FF" w:rsidP="003039FF">
      <w:pPr>
        <w:spacing w:line="360" w:lineRule="auto"/>
      </w:pPr>
      <w:r w:rsidRPr="00D40F15">
        <w:t>Прилози од 01.01.2013. до 06.04.2013. године:</w:t>
      </w:r>
    </w:p>
    <w:p w:rsidR="003039FF" w:rsidRPr="00D40F15" w:rsidRDefault="003039FF" w:rsidP="003039FF">
      <w:pPr>
        <w:spacing w:line="360" w:lineRule="auto"/>
      </w:pPr>
      <w:r w:rsidRPr="00D40F15">
        <w:t>Број давања: 3            Укупно новца: 120,000</w:t>
      </w:r>
    </w:p>
    <w:p w:rsidR="003039FF" w:rsidRPr="00D40F15" w:rsidRDefault="003039FF" w:rsidP="003039FF">
      <w:pPr>
        <w:spacing w:line="360" w:lineRule="auto"/>
        <w:rPr>
          <w:b/>
          <w:bCs/>
        </w:rPr>
      </w:pPr>
      <w:r w:rsidRPr="00D40F15">
        <w:rPr>
          <w:b/>
          <w:bCs/>
        </w:rPr>
        <w:t>СПО</w:t>
      </w:r>
    </w:p>
    <w:p w:rsidR="003039FF" w:rsidRPr="00D40F15" w:rsidRDefault="003039FF" w:rsidP="003039FF">
      <w:pPr>
        <w:spacing w:line="360" w:lineRule="auto"/>
      </w:pPr>
      <w:r w:rsidRPr="00D40F15">
        <w:t>Прилози од 01.01.2012. до 31.12.2012. године:</w:t>
      </w:r>
    </w:p>
    <w:p w:rsidR="003039FF" w:rsidRPr="00D40F15" w:rsidRDefault="003039FF" w:rsidP="003039FF">
      <w:pPr>
        <w:spacing w:line="360" w:lineRule="auto"/>
      </w:pPr>
      <w:r w:rsidRPr="00D40F15">
        <w:t>Број давања: 11          Укупно новца: 726,000</w:t>
      </w:r>
    </w:p>
    <w:p w:rsidR="003039FF" w:rsidRPr="00D40F15" w:rsidRDefault="003039FF" w:rsidP="003039FF">
      <w:pPr>
        <w:spacing w:line="360" w:lineRule="auto"/>
      </w:pPr>
      <w:r w:rsidRPr="00D40F15">
        <w:t>Прилози од 01.01.2013. до 06.04.2013. године:</w:t>
      </w:r>
    </w:p>
    <w:p w:rsidR="003039FF" w:rsidRPr="00D40F15" w:rsidRDefault="003039FF" w:rsidP="003039FF">
      <w:pPr>
        <w:spacing w:line="360" w:lineRule="auto"/>
      </w:pPr>
      <w:r w:rsidRPr="00D40F15">
        <w:t>Број давања: 17          Укупно новца: 569,000</w:t>
      </w:r>
    </w:p>
    <w:p w:rsidR="003039FF" w:rsidRPr="00D40F15" w:rsidRDefault="003039FF" w:rsidP="003039FF">
      <w:pPr>
        <w:spacing w:line="360" w:lineRule="auto"/>
        <w:rPr>
          <w:b/>
        </w:rPr>
      </w:pPr>
      <w:r w:rsidRPr="00D40F15">
        <w:rPr>
          <w:b/>
          <w:bCs/>
        </w:rPr>
        <w:t>ДС</w:t>
      </w:r>
    </w:p>
    <w:p w:rsidR="003039FF" w:rsidRPr="00D40F15" w:rsidRDefault="003039FF" w:rsidP="003039FF">
      <w:pPr>
        <w:spacing w:line="360" w:lineRule="auto"/>
        <w:jc w:val="both"/>
      </w:pPr>
      <w:r w:rsidRPr="00D40F15">
        <w:t xml:space="preserve">Ова странка је и раније редовно објављивала велики број примљених прилога веће вредности, како пре кампање, тако и током кампање 2012. године. Међутим, тај тренд је настављен и након избора. У периоду од 9. маја 2012. до краја прошле године забележено је 998 донатора, а међу њима, нарочито у периоду између маја и јула и већи број правних лица. </w:t>
      </w:r>
    </w:p>
    <w:p w:rsidR="003039FF" w:rsidRPr="00D40F15" w:rsidRDefault="003039FF" w:rsidP="003039FF">
      <w:pPr>
        <w:spacing w:line="360" w:lineRule="auto"/>
        <w:jc w:val="both"/>
      </w:pPr>
      <w:r w:rsidRPr="00D40F15">
        <w:t xml:space="preserve">Међутим, број донатора је био у порасту и током ове године. До шестог априла 2013. забележена су имена 1743 давалаца прилога, што је велики пораст, с тим да треба истаћи да је странка почела да објављује и имена људи који су дали мање прилоге (нпр. 10.000 динара). Овај пораст је нарочито би снажан у првој недељи априла када је забележено чак 1389 давања, а њих 150 између 100 и 200 хиљада динара. Овај тренд се очигледно може приписати мобилизацији чланства ради </w:t>
      </w:r>
      <w:r w:rsidRPr="00D40F15">
        <w:lastRenderedPageBreak/>
        <w:t xml:space="preserve">решавања проблема са рефинансирањем кредита узетог код Развојне банке Војводине. </w:t>
      </w:r>
    </w:p>
    <w:p w:rsidR="003039FF" w:rsidRPr="00D40F15" w:rsidRDefault="003039FF" w:rsidP="003039FF">
      <w:pPr>
        <w:spacing w:line="360" w:lineRule="auto"/>
      </w:pPr>
    </w:p>
    <w:p w:rsidR="003039FF" w:rsidRPr="00D40F15" w:rsidRDefault="003039FF" w:rsidP="003039FF">
      <w:pPr>
        <w:spacing w:line="360" w:lineRule="auto"/>
      </w:pPr>
      <w:bookmarkStart w:id="0" w:name="_GoBack"/>
      <w:bookmarkEnd w:id="0"/>
    </w:p>
    <w:p w:rsidR="00E35FF4" w:rsidRPr="00834B2A" w:rsidRDefault="00E35FF4" w:rsidP="003039FF">
      <w:pPr>
        <w:spacing w:line="360" w:lineRule="auto"/>
      </w:pPr>
    </w:p>
    <w:sectPr w:rsidR="00E35FF4" w:rsidRPr="00834B2A">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726F" w:rsidRDefault="00A9726F">
      <w:r>
        <w:separator/>
      </w:r>
    </w:p>
  </w:endnote>
  <w:endnote w:type="continuationSeparator" w:id="1">
    <w:p w:rsidR="00A9726F" w:rsidRDefault="00A972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694" w:rsidRDefault="0025669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B6C" w:rsidRPr="005A4E20" w:rsidRDefault="007B7B6C" w:rsidP="005A4E20">
    <w:pPr>
      <w:pStyle w:val="Footer"/>
      <w:pBdr>
        <w:bottom w:val="single" w:sz="12" w:space="1" w:color="auto"/>
      </w:pBdr>
      <w:rPr>
        <w:rFonts w:ascii="Arial" w:hAnsi="Arial" w:cs="Arial"/>
        <w:lang w:val="sr-Latn-CS"/>
      </w:rPr>
    </w:pPr>
  </w:p>
  <w:p w:rsidR="007B7B6C" w:rsidRPr="005A4E20" w:rsidRDefault="007B7B6C" w:rsidP="005A4E20">
    <w:pPr>
      <w:pStyle w:val="Footer"/>
      <w:ind w:right="360" w:firstLine="360"/>
      <w:jc w:val="center"/>
      <w:rPr>
        <w:rFonts w:ascii="Tahoma" w:hAnsi="Tahoma" w:cs="Tahoma"/>
        <w:sz w:val="16"/>
        <w:szCs w:val="16"/>
        <w:lang w:val="sl-SI"/>
      </w:rPr>
    </w:pPr>
    <w:r>
      <w:rPr>
        <w:rFonts w:ascii="Tahoma" w:hAnsi="Tahoma" w:cs="Tahoma"/>
        <w:sz w:val="16"/>
        <w:szCs w:val="16"/>
        <w:lang w:val="sr-Cyrl-BA"/>
      </w:rPr>
      <w:t>ТРАНСПАРЕНТНОСТ СРБИЈА</w:t>
    </w:r>
    <w:r w:rsidRPr="005A4E20">
      <w:rPr>
        <w:rFonts w:ascii="Tahoma" w:hAnsi="Tahoma" w:cs="Tahoma"/>
        <w:sz w:val="16"/>
        <w:szCs w:val="16"/>
        <w:lang w:val="sl-SI"/>
      </w:rPr>
      <w:t xml:space="preserve"> </w:t>
    </w:r>
    <w:r>
      <w:rPr>
        <w:rFonts w:ascii="Tahoma" w:hAnsi="Tahoma" w:cs="Tahoma"/>
        <w:sz w:val="16"/>
        <w:szCs w:val="16"/>
        <w:lang w:val="sl-SI"/>
      </w:rPr>
      <w:t>је овлашћени заступник организације</w:t>
    </w:r>
    <w:r w:rsidRPr="005A4E20">
      <w:rPr>
        <w:rFonts w:ascii="Tahoma" w:hAnsi="Tahoma" w:cs="Tahoma"/>
        <w:sz w:val="16"/>
        <w:szCs w:val="16"/>
        <w:lang w:val="sl-SI"/>
      </w:rPr>
      <w:t xml:space="preserve"> </w:t>
    </w:r>
  </w:p>
  <w:p w:rsidR="007B7B6C" w:rsidRPr="005A4E20" w:rsidRDefault="007B7B6C" w:rsidP="005A4E20">
    <w:pPr>
      <w:pStyle w:val="Footer"/>
      <w:ind w:right="360" w:firstLine="360"/>
      <w:jc w:val="center"/>
      <w:rPr>
        <w:rFonts w:ascii="Tahoma" w:hAnsi="Tahoma" w:cs="Tahoma"/>
        <w:sz w:val="16"/>
        <w:szCs w:val="16"/>
        <w:lang w:val="sl-SI"/>
      </w:rPr>
    </w:pPr>
    <w:r w:rsidRPr="005A4E20">
      <w:rPr>
        <w:rFonts w:ascii="Tahoma" w:hAnsi="Tahoma" w:cs="Tahoma"/>
        <w:sz w:val="16"/>
        <w:szCs w:val="16"/>
        <w:lang w:val="sl-SI"/>
      </w:rPr>
      <w:t>TRANSPARENCY INTERNATI</w:t>
    </w:r>
    <w:r w:rsidRPr="005A4E20">
      <w:rPr>
        <w:rFonts w:ascii="Tahoma" w:hAnsi="Tahoma" w:cs="Tahoma"/>
        <w:sz w:val="16"/>
        <w:szCs w:val="16"/>
        <w:lang w:val="sl-SI"/>
      </w:rPr>
      <w:t>O</w:t>
    </w:r>
    <w:r w:rsidRPr="005A4E20">
      <w:rPr>
        <w:rFonts w:ascii="Tahoma" w:hAnsi="Tahoma" w:cs="Tahoma"/>
        <w:sz w:val="16"/>
        <w:szCs w:val="16"/>
        <w:lang w:val="sl-SI"/>
      </w:rPr>
      <w:t xml:space="preserve">NAL </w:t>
    </w:r>
    <w:r>
      <w:rPr>
        <w:rFonts w:ascii="Tahoma" w:hAnsi="Tahoma" w:cs="Tahoma"/>
        <w:sz w:val="16"/>
        <w:szCs w:val="16"/>
        <w:lang w:val="sl-SI"/>
      </w:rPr>
      <w:t>у Републици Србији</w:t>
    </w:r>
  </w:p>
  <w:p w:rsidR="007B7B6C" w:rsidRPr="005A4E20" w:rsidRDefault="007B7B6C" w:rsidP="005A4E20">
    <w:pPr>
      <w:pStyle w:val="Footer"/>
      <w:tabs>
        <w:tab w:val="left" w:pos="2130"/>
      </w:tabs>
      <w:rPr>
        <w:rFonts w:ascii="Arial" w:hAnsi="Arial" w:cs="Arial"/>
      </w:rPr>
    </w:pPr>
    <w:r w:rsidRPr="005A4E20">
      <w:rPr>
        <w:rFonts w:ascii="Tahoma" w:hAnsi="Tahoma" w:cs="Tahoma"/>
        <w:sz w:val="18"/>
        <w:szCs w:val="18"/>
        <w:lang w:val="sr-Latn-CS"/>
      </w:rPr>
      <w:tab/>
    </w:r>
    <w:r w:rsidRPr="005A4E20">
      <w:rPr>
        <w:rFonts w:ascii="Tahoma" w:hAnsi="Tahoma" w:cs="Tahoma"/>
        <w:sz w:val="18"/>
        <w:szCs w:val="18"/>
        <w:lang w:val="sr-Latn-CS"/>
      </w:rPr>
      <w:tab/>
    </w:r>
    <w:hyperlink r:id="rId1" w:history="1">
      <w:r w:rsidR="00256694" w:rsidRPr="002B0820">
        <w:rPr>
          <w:rStyle w:val="Hyperlink"/>
          <w:rFonts w:ascii="Tahoma" w:hAnsi="Tahoma" w:cs="Tahoma"/>
          <w:sz w:val="18"/>
          <w:szCs w:val="18"/>
          <w:lang w:val="sr-Latn-CS"/>
        </w:rPr>
        <w:t>www.transparentnost.org.rs</w:t>
      </w:r>
    </w:hyperlink>
    <w:r w:rsidR="00256694">
      <w:rPr>
        <w:rFonts w:ascii="Tahoma" w:hAnsi="Tahoma" w:cs="Tahoma"/>
        <w:sz w:val="18"/>
        <w:szCs w:val="18"/>
        <w:lang w:val="sr-Latn-CS"/>
      </w:rPr>
      <w:t xml:space="preserve"> </w:t>
    </w:r>
    <w:r w:rsidRPr="005A4E20">
      <w:rPr>
        <w:rFonts w:ascii="Arial" w:hAnsi="Arial" w:cs="Arial"/>
        <w:sz w:val="18"/>
        <w:szCs w:val="18"/>
        <w:lang w:val="sr-Latn-CS"/>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694" w:rsidRDefault="002566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726F" w:rsidRDefault="00A9726F">
      <w:r>
        <w:separator/>
      </w:r>
    </w:p>
  </w:footnote>
  <w:footnote w:type="continuationSeparator" w:id="1">
    <w:p w:rsidR="00A9726F" w:rsidRDefault="00A972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694" w:rsidRDefault="0025669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B6C" w:rsidRDefault="007B7B6C" w:rsidP="005A4E20">
    <w:pPr>
      <w:pStyle w:val="Header"/>
      <w:ind w:left="1440"/>
      <w:rPr>
        <w:rFonts w:ascii="Arial" w:hAnsi="Arial" w:cs="Arial"/>
        <w:b/>
        <w:iCs/>
        <w:caps/>
        <w:lang w:val="sr-Latn-CS"/>
      </w:rPr>
    </w:pPr>
    <w:r w:rsidRPr="00E13DA3">
      <w:rPr>
        <w:rFonts w:ascii="Arial" w:hAnsi="Arial" w:cs="Arial"/>
        <w:b/>
        <w:i/>
        <w:caps/>
        <w:sz w:val="28"/>
        <w:szCs w:val="28"/>
        <w:lang w:val="sr-Latn-CS"/>
      </w:rPr>
      <w:pict>
        <v:shapetype id="_x0000_t202" coordsize="21600,21600" o:spt="202" path="m,l,21600r21600,l21600,xe">
          <v:stroke joinstyle="miter"/>
          <v:path gradientshapeok="t" o:connecttype="rect"/>
        </v:shapetype>
        <v:shape id="_x0000_s2052" type="#_x0000_t202" style="position:absolute;left:0;text-align:left;margin-left:207pt;margin-top:-8.4pt;width:252pt;height:1in;z-index:251658240" filled="f" strokecolor="white" strokeweight="0">
          <v:textbox style="mso-next-textbox:#_x0000_s2052">
            <w:txbxContent>
              <w:p w:rsidR="007B7B6C" w:rsidRPr="005A4E20" w:rsidRDefault="00095F28" w:rsidP="00095F28">
                <w:pPr>
                  <w:rPr>
                    <w:rFonts w:ascii="Tahoma" w:hAnsi="Tahoma" w:cs="Tahoma"/>
                    <w:sz w:val="16"/>
                    <w:szCs w:val="16"/>
                    <w:lang w:val="sr-Latn-CS"/>
                  </w:rPr>
                </w:pPr>
                <w:r>
                  <w:rPr>
                    <w:rFonts w:ascii="Tahoma" w:hAnsi="Tahoma" w:cs="Tahoma"/>
                    <w:sz w:val="16"/>
                    <w:szCs w:val="16"/>
                    <w:lang w:val="sr-Latn-CS"/>
                  </w:rPr>
                  <w:t xml:space="preserve">                    </w:t>
                </w:r>
                <w:r w:rsidR="00C26049">
                  <w:rPr>
                    <w:rFonts w:ascii="Tahoma" w:hAnsi="Tahoma" w:cs="Tahoma"/>
                    <w:sz w:val="16"/>
                    <w:szCs w:val="16"/>
                    <w:lang w:val="sr-Latn-CS"/>
                  </w:rPr>
                  <w:t xml:space="preserve">    </w:t>
                </w:r>
                <w:r>
                  <w:rPr>
                    <w:rFonts w:ascii="Tahoma" w:hAnsi="Tahoma" w:cs="Tahoma"/>
                    <w:sz w:val="16"/>
                    <w:szCs w:val="16"/>
                    <w:lang w:val="sr-Latn-CS"/>
                  </w:rPr>
                  <w:t xml:space="preserve"> </w:t>
                </w:r>
                <w:r w:rsidR="007B7B6C">
                  <w:rPr>
                    <w:rFonts w:ascii="Tahoma" w:hAnsi="Tahoma" w:cs="Tahoma"/>
                    <w:sz w:val="16"/>
                    <w:szCs w:val="16"/>
                    <w:lang w:val="sr-Latn-CS"/>
                  </w:rPr>
                  <w:t>Адреса</w:t>
                </w:r>
                <w:r w:rsidRPr="00AA093A">
                  <w:rPr>
                    <w:rFonts w:ascii="Tahoma" w:hAnsi="Tahoma" w:cs="Tahoma"/>
                    <w:sz w:val="16"/>
                    <w:szCs w:val="16"/>
                    <w:lang w:val="ru-RU"/>
                  </w:rPr>
                  <w:t xml:space="preserve">:   </w:t>
                </w:r>
                <w:r w:rsidR="00C26049" w:rsidRPr="00AA093A">
                  <w:rPr>
                    <w:rFonts w:ascii="Tahoma" w:hAnsi="Tahoma" w:cs="Tahoma"/>
                    <w:sz w:val="16"/>
                    <w:szCs w:val="16"/>
                    <w:lang w:val="ru-RU"/>
                  </w:rPr>
                  <w:t xml:space="preserve">  </w:t>
                </w:r>
                <w:r>
                  <w:rPr>
                    <w:rFonts w:ascii="Tahoma" w:hAnsi="Tahoma" w:cs="Tahoma"/>
                    <w:sz w:val="16"/>
                    <w:szCs w:val="16"/>
                    <w:lang w:val="sr-Cyrl-CS"/>
                  </w:rPr>
                  <w:t>Булевар Деспота Стефана</w:t>
                </w:r>
                <w:r w:rsidR="007B7B6C" w:rsidRPr="005A4E20">
                  <w:rPr>
                    <w:rFonts w:ascii="Tahoma" w:hAnsi="Tahoma" w:cs="Tahoma"/>
                    <w:sz w:val="16"/>
                    <w:szCs w:val="16"/>
                    <w:lang w:val="sr-Latn-CS"/>
                  </w:rPr>
                  <w:t xml:space="preserve"> 36 / I</w:t>
                </w:r>
              </w:p>
              <w:p w:rsidR="007B7B6C" w:rsidRPr="005A4E20" w:rsidRDefault="00095F28" w:rsidP="00095F28">
                <w:pPr>
                  <w:rPr>
                    <w:rFonts w:ascii="Tahoma" w:hAnsi="Tahoma" w:cs="Tahoma"/>
                    <w:sz w:val="16"/>
                    <w:szCs w:val="16"/>
                    <w:lang w:val="sr-Latn-CS"/>
                  </w:rPr>
                </w:pPr>
                <w:r>
                  <w:rPr>
                    <w:rFonts w:ascii="Tahoma" w:hAnsi="Tahoma" w:cs="Tahoma"/>
                    <w:sz w:val="16"/>
                    <w:szCs w:val="16"/>
                    <w:lang w:val="sr-Latn-CS"/>
                  </w:rPr>
                  <w:t xml:space="preserve">                                   </w:t>
                </w:r>
                <w:r w:rsidR="00C26049">
                  <w:rPr>
                    <w:rFonts w:ascii="Tahoma" w:hAnsi="Tahoma" w:cs="Tahoma"/>
                    <w:sz w:val="16"/>
                    <w:szCs w:val="16"/>
                    <w:lang w:val="sr-Latn-CS"/>
                  </w:rPr>
                  <w:t xml:space="preserve">       </w:t>
                </w:r>
                <w:r w:rsidR="007B7B6C">
                  <w:rPr>
                    <w:rFonts w:ascii="Tahoma" w:hAnsi="Tahoma" w:cs="Tahoma"/>
                    <w:sz w:val="16"/>
                    <w:szCs w:val="16"/>
                    <w:lang w:val="sr-Latn-CS"/>
                  </w:rPr>
                  <w:t>11000 Београд</w:t>
                </w:r>
                <w:r w:rsidR="007B7B6C" w:rsidRPr="005A4E20">
                  <w:rPr>
                    <w:rFonts w:ascii="Tahoma" w:hAnsi="Tahoma" w:cs="Tahoma"/>
                    <w:sz w:val="16"/>
                    <w:szCs w:val="16"/>
                    <w:lang w:val="sr-Latn-CS"/>
                  </w:rPr>
                  <w:t xml:space="preserve">, </w:t>
                </w:r>
                <w:r w:rsidR="007B7B6C">
                  <w:rPr>
                    <w:rFonts w:ascii="Tahoma" w:hAnsi="Tahoma" w:cs="Tahoma"/>
                    <w:sz w:val="16"/>
                    <w:szCs w:val="16"/>
                    <w:lang w:val="sr-Latn-CS"/>
                  </w:rPr>
                  <w:t>Србија</w:t>
                </w:r>
              </w:p>
              <w:p w:rsidR="007B7B6C" w:rsidRPr="005A4E20" w:rsidRDefault="00095F28" w:rsidP="00095F28">
                <w:pPr>
                  <w:rPr>
                    <w:rFonts w:ascii="Tahoma" w:hAnsi="Tahoma" w:cs="Tahoma"/>
                    <w:sz w:val="16"/>
                    <w:szCs w:val="16"/>
                    <w:lang w:val="sr-Latn-CS"/>
                  </w:rPr>
                </w:pPr>
                <w:r>
                  <w:rPr>
                    <w:rFonts w:ascii="Tahoma" w:hAnsi="Tahoma" w:cs="Tahoma"/>
                    <w:sz w:val="16"/>
                    <w:szCs w:val="16"/>
                    <w:lang w:val="sr-Latn-CS"/>
                  </w:rPr>
                  <w:t xml:space="preserve">                    </w:t>
                </w:r>
                <w:r w:rsidR="007B7B6C">
                  <w:rPr>
                    <w:rFonts w:ascii="Tahoma" w:hAnsi="Tahoma" w:cs="Tahoma"/>
                    <w:sz w:val="16"/>
                    <w:szCs w:val="16"/>
                    <w:lang w:val="sr-Latn-CS"/>
                  </w:rPr>
                  <w:t xml:space="preserve"> </w:t>
                </w:r>
                <w:r w:rsidR="00C26049">
                  <w:rPr>
                    <w:rFonts w:ascii="Tahoma" w:hAnsi="Tahoma" w:cs="Tahoma"/>
                    <w:sz w:val="16"/>
                    <w:szCs w:val="16"/>
                    <w:lang w:val="sr-Latn-CS"/>
                  </w:rPr>
                  <w:t xml:space="preserve">    </w:t>
                </w:r>
                <w:r w:rsidR="007B7B6C">
                  <w:rPr>
                    <w:rFonts w:ascii="Tahoma" w:hAnsi="Tahoma" w:cs="Tahoma"/>
                    <w:sz w:val="16"/>
                    <w:szCs w:val="16"/>
                    <w:lang w:val="sr-Latn-CS"/>
                  </w:rPr>
                  <w:t>Телефон</w:t>
                </w:r>
                <w:r w:rsidR="007B7B6C" w:rsidRPr="005A4E20">
                  <w:rPr>
                    <w:rFonts w:ascii="Tahoma" w:hAnsi="Tahoma" w:cs="Tahoma"/>
                    <w:sz w:val="16"/>
                    <w:szCs w:val="16"/>
                    <w:lang w:val="sr-Latn-CS"/>
                  </w:rPr>
                  <w:t>:</w:t>
                </w:r>
                <w:r w:rsidR="00C26049">
                  <w:rPr>
                    <w:rFonts w:ascii="Tahoma" w:hAnsi="Tahoma" w:cs="Tahoma"/>
                    <w:sz w:val="16"/>
                    <w:szCs w:val="16"/>
                    <w:lang w:val="sr-Latn-CS"/>
                  </w:rPr>
                  <w:t xml:space="preserve">   </w:t>
                </w:r>
                <w:r w:rsidR="007B7B6C" w:rsidRPr="005A4E20">
                  <w:rPr>
                    <w:rFonts w:ascii="Tahoma" w:hAnsi="Tahoma" w:cs="Tahoma"/>
                    <w:sz w:val="16"/>
                    <w:szCs w:val="16"/>
                    <w:lang w:val="sr-Latn-CS"/>
                  </w:rPr>
                  <w:t>(+ 381 11) 303 38 27</w:t>
                </w:r>
              </w:p>
              <w:p w:rsidR="007B7B6C" w:rsidRPr="005A4E20" w:rsidRDefault="00095F28" w:rsidP="00095F28">
                <w:pPr>
                  <w:rPr>
                    <w:rFonts w:ascii="Tahoma" w:hAnsi="Tahoma" w:cs="Tahoma"/>
                    <w:sz w:val="16"/>
                    <w:szCs w:val="16"/>
                    <w:lang w:val="sr-Latn-CS"/>
                  </w:rPr>
                </w:pPr>
                <w:r>
                  <w:rPr>
                    <w:rFonts w:ascii="Tahoma" w:hAnsi="Tahoma" w:cs="Tahoma"/>
                    <w:sz w:val="16"/>
                    <w:szCs w:val="16"/>
                    <w:lang w:val="sr-Latn-CS"/>
                  </w:rPr>
                  <w:t xml:space="preserve">                    </w:t>
                </w:r>
                <w:r w:rsidR="00C26049">
                  <w:rPr>
                    <w:rFonts w:ascii="Tahoma" w:hAnsi="Tahoma" w:cs="Tahoma"/>
                    <w:sz w:val="16"/>
                    <w:szCs w:val="16"/>
                    <w:lang w:val="sr-Latn-CS"/>
                  </w:rPr>
                  <w:t xml:space="preserve">    </w:t>
                </w:r>
                <w:r>
                  <w:rPr>
                    <w:rFonts w:ascii="Tahoma" w:hAnsi="Tahoma" w:cs="Tahoma"/>
                    <w:sz w:val="16"/>
                    <w:szCs w:val="16"/>
                    <w:lang w:val="sr-Latn-CS"/>
                  </w:rPr>
                  <w:t xml:space="preserve"> </w:t>
                </w:r>
                <w:r w:rsidR="007B7B6C">
                  <w:rPr>
                    <w:rFonts w:ascii="Tahoma" w:hAnsi="Tahoma" w:cs="Tahoma"/>
                    <w:sz w:val="16"/>
                    <w:szCs w:val="16"/>
                    <w:lang w:val="sr-Latn-CS"/>
                  </w:rPr>
                  <w:t>Факс</w:t>
                </w:r>
                <w:r w:rsidR="00C26049">
                  <w:rPr>
                    <w:rFonts w:ascii="Tahoma" w:hAnsi="Tahoma" w:cs="Tahoma"/>
                    <w:sz w:val="16"/>
                    <w:szCs w:val="16"/>
                    <w:lang w:val="sr-Latn-CS"/>
                  </w:rPr>
                  <w:t xml:space="preserve">:         </w:t>
                </w:r>
                <w:r w:rsidR="007B7B6C" w:rsidRPr="005A4E20">
                  <w:rPr>
                    <w:rFonts w:ascii="Tahoma" w:hAnsi="Tahoma" w:cs="Tahoma"/>
                    <w:sz w:val="16"/>
                    <w:szCs w:val="16"/>
                    <w:lang w:val="sr-Latn-CS"/>
                  </w:rPr>
                  <w:t>(+ 381 11) 322 81 96</w:t>
                </w:r>
              </w:p>
              <w:p w:rsidR="007B7B6C" w:rsidRDefault="00095F28" w:rsidP="00095F28">
                <w:pPr>
                  <w:rPr>
                    <w:rFonts w:ascii="Tahoma" w:hAnsi="Tahoma" w:cs="Tahoma"/>
                    <w:sz w:val="16"/>
                    <w:szCs w:val="16"/>
                    <w:lang w:val="sr-Latn-CS"/>
                  </w:rPr>
                </w:pPr>
                <w:r>
                  <w:rPr>
                    <w:rFonts w:ascii="Tahoma" w:hAnsi="Tahoma" w:cs="Tahoma"/>
                    <w:sz w:val="16"/>
                    <w:szCs w:val="16"/>
                    <w:lang w:val="sr-Latn-CS"/>
                  </w:rPr>
                  <w:t xml:space="preserve">                    </w:t>
                </w:r>
                <w:r w:rsidR="00C26049">
                  <w:rPr>
                    <w:rFonts w:ascii="Tahoma" w:hAnsi="Tahoma" w:cs="Tahoma"/>
                    <w:sz w:val="16"/>
                    <w:szCs w:val="16"/>
                    <w:lang w:val="sr-Latn-CS"/>
                  </w:rPr>
                  <w:t xml:space="preserve">    </w:t>
                </w:r>
                <w:r>
                  <w:rPr>
                    <w:rFonts w:ascii="Tahoma" w:hAnsi="Tahoma" w:cs="Tahoma"/>
                    <w:sz w:val="16"/>
                    <w:szCs w:val="16"/>
                    <w:lang w:val="sr-Latn-CS"/>
                  </w:rPr>
                  <w:t xml:space="preserve"> </w:t>
                </w:r>
                <w:r w:rsidR="007B7B6C" w:rsidRPr="005A4E20">
                  <w:rPr>
                    <w:rFonts w:ascii="Tahoma" w:hAnsi="Tahoma" w:cs="Tahoma"/>
                    <w:sz w:val="16"/>
                    <w:szCs w:val="16"/>
                    <w:lang w:val="sr-Latn-CS"/>
                  </w:rPr>
                  <w:t>e-mail:</w:t>
                </w:r>
                <w:r w:rsidR="00C26049">
                  <w:rPr>
                    <w:rFonts w:ascii="Tahoma" w:hAnsi="Tahoma" w:cs="Tahoma"/>
                    <w:sz w:val="16"/>
                    <w:szCs w:val="16"/>
                    <w:lang w:val="sr-Latn-CS"/>
                  </w:rPr>
                  <w:t xml:space="preserve">        </w:t>
                </w:r>
                <w:hyperlink r:id="rId1" w:history="1">
                  <w:r w:rsidR="00256694" w:rsidRPr="002B0820">
                    <w:rPr>
                      <w:rStyle w:val="Hyperlink"/>
                      <w:rFonts w:ascii="Tahoma" w:hAnsi="Tahoma" w:cs="Tahoma"/>
                      <w:sz w:val="16"/>
                      <w:szCs w:val="16"/>
                      <w:lang w:val="sr-Latn-CS"/>
                    </w:rPr>
                    <w:t>ts@transparentnost.org.rs</w:t>
                  </w:r>
                </w:hyperlink>
                <w:r w:rsidR="00256694">
                  <w:rPr>
                    <w:rFonts w:ascii="Tahoma" w:hAnsi="Tahoma" w:cs="Tahoma"/>
                    <w:sz w:val="16"/>
                    <w:szCs w:val="16"/>
                    <w:lang w:val="sr-Latn-CS"/>
                  </w:rPr>
                  <w:t xml:space="preserve"> </w:t>
                </w:r>
              </w:p>
              <w:p w:rsidR="00AA093A" w:rsidRPr="005A4E20" w:rsidRDefault="00AA093A" w:rsidP="00AA093A">
                <w:pPr>
                  <w:ind w:left="1440"/>
                  <w:rPr>
                    <w:rFonts w:ascii="Tahoma" w:hAnsi="Tahoma" w:cs="Tahoma"/>
                    <w:sz w:val="16"/>
                    <w:szCs w:val="16"/>
                    <w:lang w:val="sr-Latn-CS"/>
                  </w:rPr>
                </w:pPr>
                <w:r>
                  <w:rPr>
                    <w:rFonts w:ascii="Tahoma" w:hAnsi="Tahoma" w:cs="Tahoma"/>
                    <w:sz w:val="16"/>
                    <w:szCs w:val="16"/>
                    <w:lang w:val="sr-Latn-CS"/>
                  </w:rPr>
                  <w:t xml:space="preserve">        </w:t>
                </w:r>
                <w:r w:rsidR="00256694">
                  <w:rPr>
                    <w:rFonts w:ascii="Tahoma" w:hAnsi="Tahoma" w:cs="Tahoma"/>
                    <w:sz w:val="16"/>
                    <w:szCs w:val="16"/>
                    <w:lang w:val="sr-Latn-CS"/>
                  </w:rPr>
                  <w:t xml:space="preserve">      www.transparentnost.org.rs</w:t>
                </w:r>
              </w:p>
            </w:txbxContent>
          </v:textbox>
        </v:shape>
      </w:pict>
    </w:r>
    <w:r w:rsidR="003039FF">
      <w:rPr>
        <w:rFonts w:ascii="Arial" w:hAnsi="Arial" w:cs="Arial"/>
        <w:b/>
        <w:caps/>
        <w:noProof/>
        <w:sz w:val="28"/>
        <w:szCs w:val="28"/>
      </w:rPr>
      <w:drawing>
        <wp:anchor distT="0" distB="0" distL="114300" distR="114300" simplePos="0" relativeHeight="251657216" behindDoc="0" locked="0" layoutInCell="1" allowOverlap="1">
          <wp:simplePos x="0" y="0"/>
          <wp:positionH relativeFrom="column">
            <wp:posOffset>0</wp:posOffset>
          </wp:positionH>
          <wp:positionV relativeFrom="paragraph">
            <wp:posOffset>114300</wp:posOffset>
          </wp:positionV>
          <wp:extent cx="800100" cy="777240"/>
          <wp:effectExtent l="19050" t="0" r="0" b="0"/>
          <wp:wrapTopAndBottom/>
          <wp:docPr id="3" name="Picture 3" descr="w 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 bmp"/>
                  <pic:cNvPicPr>
                    <a:picLocks noChangeAspect="1" noChangeArrowheads="1"/>
                  </pic:cNvPicPr>
                </pic:nvPicPr>
                <pic:blipFill>
                  <a:blip r:embed="rId2"/>
                  <a:srcRect/>
                  <a:stretch>
                    <a:fillRect/>
                  </a:stretch>
                </pic:blipFill>
                <pic:spPr bwMode="auto">
                  <a:xfrm>
                    <a:off x="0" y="0"/>
                    <a:ext cx="800100" cy="777240"/>
                  </a:xfrm>
                  <a:prstGeom prst="rect">
                    <a:avLst/>
                  </a:prstGeom>
                  <a:noFill/>
                  <a:ln w="9525">
                    <a:noFill/>
                    <a:miter lim="800000"/>
                    <a:headEnd/>
                    <a:tailEnd/>
                  </a:ln>
                </pic:spPr>
              </pic:pic>
            </a:graphicData>
          </a:graphic>
        </wp:anchor>
      </w:drawing>
    </w:r>
  </w:p>
  <w:p w:rsidR="007B7B6C" w:rsidRPr="00F658D5" w:rsidRDefault="007B7B6C" w:rsidP="005A4E20">
    <w:pPr>
      <w:pStyle w:val="Header"/>
      <w:ind w:left="1440"/>
      <w:rPr>
        <w:rFonts w:ascii="Tahoma" w:eastAsia="Arial Unicode MS" w:hAnsi="Tahoma" w:cs="Tahoma"/>
        <w:b/>
        <w:iCs/>
        <w:caps/>
        <w:lang w:val="sr-Cyrl-BA"/>
      </w:rPr>
    </w:pPr>
    <w:r>
      <w:rPr>
        <w:rFonts w:ascii="Tahoma" w:eastAsia="Arial Unicode MS" w:hAnsi="Tahoma" w:cs="Tahoma"/>
        <w:b/>
        <w:iCs/>
        <w:caps/>
        <w:sz w:val="28"/>
        <w:szCs w:val="28"/>
        <w:lang w:val="sr-Cyrl-BA"/>
      </w:rPr>
      <w:t>ТРАНСПАРЕНТНОСТ</w:t>
    </w:r>
  </w:p>
  <w:p w:rsidR="007B7B6C" w:rsidRPr="00327589" w:rsidRDefault="007B7B6C" w:rsidP="005A4E20">
    <w:pPr>
      <w:pStyle w:val="Header"/>
      <w:pBdr>
        <w:bottom w:val="single" w:sz="12" w:space="11" w:color="auto"/>
      </w:pBdr>
      <w:ind w:left="1440"/>
      <w:rPr>
        <w:rFonts w:ascii="Tahoma" w:eastAsia="Arial Unicode MS" w:hAnsi="Tahoma" w:cs="Tahoma"/>
        <w:b/>
        <w:i/>
        <w:sz w:val="32"/>
        <w:szCs w:val="32"/>
        <w:lang w:val="sr-Latn-CS"/>
      </w:rPr>
    </w:pPr>
    <w:r>
      <w:rPr>
        <w:rFonts w:ascii="Tahoma" w:eastAsia="Arial Unicode MS" w:hAnsi="Tahoma" w:cs="Tahoma"/>
        <w:b/>
        <w:iCs/>
        <w:caps/>
        <w:sz w:val="28"/>
        <w:szCs w:val="28"/>
        <w:lang w:val="sr-Latn-CS"/>
      </w:rPr>
      <w:t>сРБИЈА</w:t>
    </w:r>
  </w:p>
  <w:p w:rsidR="007B7B6C" w:rsidRPr="00327589" w:rsidRDefault="007B7B6C" w:rsidP="005A4E20">
    <w:pPr>
      <w:rPr>
        <w:b/>
      </w:rPr>
    </w:pPr>
  </w:p>
  <w:p w:rsidR="007B7B6C" w:rsidRDefault="007B7B6C" w:rsidP="005A4E20">
    <w:pPr>
      <w:pStyle w:val="Header"/>
    </w:pPr>
  </w:p>
  <w:p w:rsidR="007B7B6C" w:rsidRPr="005A4E20" w:rsidRDefault="007B7B6C" w:rsidP="005A4E2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694" w:rsidRDefault="0025669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E315E"/>
    <w:multiLevelType w:val="hybridMultilevel"/>
    <w:tmpl w:val="396E912E"/>
    <w:lvl w:ilvl="0" w:tplc="AFF2825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5AE5C35"/>
    <w:multiLevelType w:val="hybridMultilevel"/>
    <w:tmpl w:val="E8A6CD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5A4E20"/>
    <w:rsid w:val="00014176"/>
    <w:rsid w:val="00021344"/>
    <w:rsid w:val="000459BF"/>
    <w:rsid w:val="0006256F"/>
    <w:rsid w:val="00071C1F"/>
    <w:rsid w:val="0009480A"/>
    <w:rsid w:val="00094829"/>
    <w:rsid w:val="00095F28"/>
    <w:rsid w:val="000C3237"/>
    <w:rsid w:val="000E06BE"/>
    <w:rsid w:val="00104CA4"/>
    <w:rsid w:val="00174B43"/>
    <w:rsid w:val="001A336F"/>
    <w:rsid w:val="001A486C"/>
    <w:rsid w:val="001A7E1E"/>
    <w:rsid w:val="001D3752"/>
    <w:rsid w:val="001E78B4"/>
    <w:rsid w:val="00206150"/>
    <w:rsid w:val="00206DB4"/>
    <w:rsid w:val="00216F79"/>
    <w:rsid w:val="00220275"/>
    <w:rsid w:val="002221C8"/>
    <w:rsid w:val="0023605C"/>
    <w:rsid w:val="00246C49"/>
    <w:rsid w:val="00250666"/>
    <w:rsid w:val="00256694"/>
    <w:rsid w:val="00263676"/>
    <w:rsid w:val="002831ED"/>
    <w:rsid w:val="00283CB7"/>
    <w:rsid w:val="002B05EB"/>
    <w:rsid w:val="002B296E"/>
    <w:rsid w:val="002B5DD8"/>
    <w:rsid w:val="002F70D8"/>
    <w:rsid w:val="003039FF"/>
    <w:rsid w:val="00316525"/>
    <w:rsid w:val="00321827"/>
    <w:rsid w:val="003429EF"/>
    <w:rsid w:val="0036230D"/>
    <w:rsid w:val="00366FAE"/>
    <w:rsid w:val="00391055"/>
    <w:rsid w:val="003A4299"/>
    <w:rsid w:val="003C3BFF"/>
    <w:rsid w:val="003C5A44"/>
    <w:rsid w:val="003D3730"/>
    <w:rsid w:val="003E6150"/>
    <w:rsid w:val="003F5DA1"/>
    <w:rsid w:val="004076A5"/>
    <w:rsid w:val="004709E9"/>
    <w:rsid w:val="004923A7"/>
    <w:rsid w:val="004B1843"/>
    <w:rsid w:val="004B6A19"/>
    <w:rsid w:val="00502BB8"/>
    <w:rsid w:val="00520AE6"/>
    <w:rsid w:val="005334CC"/>
    <w:rsid w:val="00533F70"/>
    <w:rsid w:val="0055049C"/>
    <w:rsid w:val="00574BA6"/>
    <w:rsid w:val="00576656"/>
    <w:rsid w:val="005A0FE6"/>
    <w:rsid w:val="005A4E20"/>
    <w:rsid w:val="005C447F"/>
    <w:rsid w:val="005F2123"/>
    <w:rsid w:val="00600484"/>
    <w:rsid w:val="00602008"/>
    <w:rsid w:val="00621335"/>
    <w:rsid w:val="00632651"/>
    <w:rsid w:val="006333E8"/>
    <w:rsid w:val="00636BE2"/>
    <w:rsid w:val="0063797E"/>
    <w:rsid w:val="006511BF"/>
    <w:rsid w:val="00664697"/>
    <w:rsid w:val="006715D6"/>
    <w:rsid w:val="006863B5"/>
    <w:rsid w:val="006C0810"/>
    <w:rsid w:val="006D1744"/>
    <w:rsid w:val="006E32F2"/>
    <w:rsid w:val="00722E45"/>
    <w:rsid w:val="00724909"/>
    <w:rsid w:val="00751758"/>
    <w:rsid w:val="00775FC1"/>
    <w:rsid w:val="007834CB"/>
    <w:rsid w:val="007B7B6C"/>
    <w:rsid w:val="007C02B9"/>
    <w:rsid w:val="007C0FB2"/>
    <w:rsid w:val="007C1DA0"/>
    <w:rsid w:val="007E5C34"/>
    <w:rsid w:val="00834B2A"/>
    <w:rsid w:val="008572E4"/>
    <w:rsid w:val="00881A2D"/>
    <w:rsid w:val="008A5977"/>
    <w:rsid w:val="008D6944"/>
    <w:rsid w:val="008D7E64"/>
    <w:rsid w:val="008E2E83"/>
    <w:rsid w:val="009160CA"/>
    <w:rsid w:val="009214B2"/>
    <w:rsid w:val="00932A0B"/>
    <w:rsid w:val="009339CF"/>
    <w:rsid w:val="00933E8A"/>
    <w:rsid w:val="00973EC2"/>
    <w:rsid w:val="00A20FAA"/>
    <w:rsid w:val="00A47E55"/>
    <w:rsid w:val="00A6253C"/>
    <w:rsid w:val="00A640C2"/>
    <w:rsid w:val="00A82CD4"/>
    <w:rsid w:val="00A9726F"/>
    <w:rsid w:val="00AA093A"/>
    <w:rsid w:val="00AA447C"/>
    <w:rsid w:val="00AB2094"/>
    <w:rsid w:val="00AB3EDC"/>
    <w:rsid w:val="00AD25BD"/>
    <w:rsid w:val="00AF2058"/>
    <w:rsid w:val="00B065A1"/>
    <w:rsid w:val="00B33BDC"/>
    <w:rsid w:val="00B530C0"/>
    <w:rsid w:val="00B61664"/>
    <w:rsid w:val="00B80C48"/>
    <w:rsid w:val="00B9786A"/>
    <w:rsid w:val="00BB4C35"/>
    <w:rsid w:val="00BD5148"/>
    <w:rsid w:val="00BE47B0"/>
    <w:rsid w:val="00BF2454"/>
    <w:rsid w:val="00BF69AA"/>
    <w:rsid w:val="00C14486"/>
    <w:rsid w:val="00C26049"/>
    <w:rsid w:val="00C4772B"/>
    <w:rsid w:val="00C949F8"/>
    <w:rsid w:val="00CB3A62"/>
    <w:rsid w:val="00CB409A"/>
    <w:rsid w:val="00CD4422"/>
    <w:rsid w:val="00D073A3"/>
    <w:rsid w:val="00D45431"/>
    <w:rsid w:val="00D57133"/>
    <w:rsid w:val="00D6180E"/>
    <w:rsid w:val="00D8622F"/>
    <w:rsid w:val="00DB3CEE"/>
    <w:rsid w:val="00DC1F8E"/>
    <w:rsid w:val="00DC773E"/>
    <w:rsid w:val="00DC7D8E"/>
    <w:rsid w:val="00DF1335"/>
    <w:rsid w:val="00E1473B"/>
    <w:rsid w:val="00E35FF4"/>
    <w:rsid w:val="00EA1D58"/>
    <w:rsid w:val="00EA54C2"/>
    <w:rsid w:val="00EB1D48"/>
    <w:rsid w:val="00EB3ED9"/>
    <w:rsid w:val="00EF4383"/>
    <w:rsid w:val="00EF4A76"/>
    <w:rsid w:val="00F025BD"/>
    <w:rsid w:val="00F27450"/>
    <w:rsid w:val="00F336FD"/>
    <w:rsid w:val="00F345CB"/>
    <w:rsid w:val="00F44D3B"/>
    <w:rsid w:val="00F47F06"/>
    <w:rsid w:val="00F55D8C"/>
    <w:rsid w:val="00F64277"/>
    <w:rsid w:val="00F658D5"/>
    <w:rsid w:val="00F765D6"/>
    <w:rsid w:val="00F8433E"/>
    <w:rsid w:val="00F931AB"/>
    <w:rsid w:val="00FC5CB7"/>
    <w:rsid w:val="00FE3643"/>
    <w:rsid w:val="00FF4B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86C"/>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5A4E20"/>
    <w:pPr>
      <w:tabs>
        <w:tab w:val="center" w:pos="4320"/>
        <w:tab w:val="right" w:pos="8640"/>
      </w:tabs>
    </w:pPr>
  </w:style>
  <w:style w:type="paragraph" w:styleId="Footer">
    <w:name w:val="footer"/>
    <w:basedOn w:val="Normal"/>
    <w:rsid w:val="005A4E20"/>
    <w:pPr>
      <w:tabs>
        <w:tab w:val="center" w:pos="4320"/>
        <w:tab w:val="right" w:pos="8640"/>
      </w:tabs>
    </w:pPr>
  </w:style>
  <w:style w:type="character" w:styleId="Hyperlink">
    <w:name w:val="Hyperlink"/>
    <w:basedOn w:val="DefaultParagraphFont"/>
    <w:rsid w:val="005A4E20"/>
    <w:rPr>
      <w:color w:val="0000FF"/>
      <w:u w:val="single"/>
    </w:rPr>
  </w:style>
  <w:style w:type="paragraph" w:styleId="BalloonText">
    <w:name w:val="Balloon Text"/>
    <w:basedOn w:val="Normal"/>
    <w:semiHidden/>
    <w:rsid w:val="00BB4C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transparentnost.org.r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ts@transparentnost.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1098</Words>
  <Characters>6262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Transparency Serbia</Company>
  <LinksUpToDate>false</LinksUpToDate>
  <CharactersWithSpaces>7346</CharactersWithSpaces>
  <SharedDoc>false</SharedDoc>
  <HLinks>
    <vt:vector size="12" baseType="variant">
      <vt:variant>
        <vt:i4>7536700</vt:i4>
      </vt:variant>
      <vt:variant>
        <vt:i4>0</vt:i4>
      </vt:variant>
      <vt:variant>
        <vt:i4>0</vt:i4>
      </vt:variant>
      <vt:variant>
        <vt:i4>5</vt:i4>
      </vt:variant>
      <vt:variant>
        <vt:lpwstr>http://www.transparentnost.org.rs/</vt:lpwstr>
      </vt:variant>
      <vt:variant>
        <vt:lpwstr/>
      </vt:variant>
      <vt:variant>
        <vt:i4>3801166</vt:i4>
      </vt:variant>
      <vt:variant>
        <vt:i4>0</vt:i4>
      </vt:variant>
      <vt:variant>
        <vt:i4>0</vt:i4>
      </vt:variant>
      <vt:variant>
        <vt:i4>5</vt:i4>
      </vt:variant>
      <vt:variant>
        <vt:lpwstr>mailto:ts@transparentnost.org.rs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Bane</dc:creator>
  <cp:keywords/>
  <dc:description/>
  <cp:lastModifiedBy>x4</cp:lastModifiedBy>
  <cp:revision>2</cp:revision>
  <cp:lastPrinted>2007-09-11T10:07:00Z</cp:lastPrinted>
  <dcterms:created xsi:type="dcterms:W3CDTF">2013-04-11T07:22:00Z</dcterms:created>
  <dcterms:modified xsi:type="dcterms:W3CDTF">2013-04-11T07:22:00Z</dcterms:modified>
</cp:coreProperties>
</file>